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6064" w14:textId="6414E3C3" w:rsidR="0068390D" w:rsidRDefault="00787256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TGI University Centre</w:t>
      </w:r>
    </w:p>
    <w:p w14:paraId="4D276065" w14:textId="4041247D" w:rsidR="0068390D" w:rsidRDefault="0004330D">
      <w:pPr>
        <w:spacing w:after="0"/>
        <w:jc w:val="center"/>
        <w:rPr>
          <w:rFonts w:ascii="Calibri" w:eastAsia="Calibri" w:hAnsi="Calibri" w:cs="Calibri"/>
          <w:b/>
          <w:color w:val="7030A0"/>
        </w:rPr>
      </w:pPr>
      <w:r>
        <w:rPr>
          <w:rFonts w:ascii="Calibri" w:eastAsia="Calibri" w:hAnsi="Calibri" w:cs="Calibri"/>
          <w:b/>
        </w:rPr>
        <w:t>Post</w:t>
      </w:r>
      <w:r w:rsidR="00787256"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</w:rPr>
        <w:t xml:space="preserve">raduate </w:t>
      </w:r>
      <w:r w:rsidR="00312CA8">
        <w:rPr>
          <w:rFonts w:ascii="Calibri" w:eastAsia="Calibri" w:hAnsi="Calibri" w:cs="Calibri"/>
          <w:b/>
        </w:rPr>
        <w:t>Academic CPD</w:t>
      </w:r>
      <w:r w:rsidR="007807B8">
        <w:rPr>
          <w:rFonts w:ascii="Calibri" w:eastAsia="Calibri" w:hAnsi="Calibri" w:cs="Calibri"/>
          <w:b/>
        </w:rPr>
        <w:t xml:space="preserve"> Programmes –</w:t>
      </w:r>
      <w:r>
        <w:rPr>
          <w:rFonts w:ascii="Calibri" w:eastAsia="Calibri" w:hAnsi="Calibri" w:cs="Calibri"/>
          <w:b/>
        </w:rPr>
        <w:t xml:space="preserve"> Programme Voice Group</w:t>
      </w:r>
    </w:p>
    <w:p w14:paraId="2F603884" w14:textId="321AE9E5" w:rsidR="00333D1F" w:rsidRDefault="000A79ED" w:rsidP="00333D1F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</w:t>
      </w:r>
      <w:r w:rsidR="00DE7690">
        <w:rPr>
          <w:rFonts w:ascii="Calibri" w:eastAsia="Calibri" w:hAnsi="Calibri" w:cs="Calibri"/>
          <w:b/>
        </w:rPr>
        <w:t>NCONFIRMED</w:t>
      </w:r>
      <w:r w:rsidR="0004330D">
        <w:rPr>
          <w:rFonts w:ascii="Calibri" w:eastAsia="Calibri" w:hAnsi="Calibri" w:cs="Calibri"/>
          <w:b/>
        </w:rPr>
        <w:t xml:space="preserve"> minutes and actions from the meeting held on </w:t>
      </w:r>
      <w:r w:rsidR="00E23105">
        <w:rPr>
          <w:rFonts w:ascii="Calibri" w:eastAsia="Calibri" w:hAnsi="Calibri" w:cs="Calibri"/>
          <w:b/>
        </w:rPr>
        <w:t>Wednesday 12</w:t>
      </w:r>
      <w:r w:rsidR="00E23105" w:rsidRPr="00E23105">
        <w:rPr>
          <w:rFonts w:ascii="Calibri" w:eastAsia="Calibri" w:hAnsi="Calibri" w:cs="Calibri"/>
          <w:b/>
          <w:vertAlign w:val="superscript"/>
        </w:rPr>
        <w:t>th</w:t>
      </w:r>
      <w:r w:rsidR="00E23105">
        <w:rPr>
          <w:rFonts w:ascii="Calibri" w:eastAsia="Calibri" w:hAnsi="Calibri" w:cs="Calibri"/>
          <w:b/>
        </w:rPr>
        <w:t xml:space="preserve"> March</w:t>
      </w:r>
      <w:r w:rsidR="0004330D">
        <w:rPr>
          <w:rFonts w:ascii="Calibri" w:eastAsia="Calibri" w:hAnsi="Calibri" w:cs="Calibri"/>
          <w:b/>
        </w:rPr>
        <w:t xml:space="preserve"> at</w:t>
      </w:r>
      <w:r w:rsidR="000753F5">
        <w:rPr>
          <w:rFonts w:ascii="Calibri" w:eastAsia="Calibri" w:hAnsi="Calibri" w:cs="Calibri"/>
          <w:b/>
        </w:rPr>
        <w:t xml:space="preserve"> 1</w:t>
      </w:r>
      <w:r w:rsidR="00D6455D">
        <w:rPr>
          <w:rFonts w:ascii="Calibri" w:eastAsia="Calibri" w:hAnsi="Calibri" w:cs="Calibri"/>
          <w:b/>
        </w:rPr>
        <w:t>3:15</w:t>
      </w:r>
      <w:r w:rsidR="000753F5">
        <w:rPr>
          <w:rFonts w:ascii="Calibri" w:eastAsia="Calibri" w:hAnsi="Calibri" w:cs="Calibri"/>
          <w:b/>
        </w:rPr>
        <w:t xml:space="preserve">am </w:t>
      </w:r>
    </w:p>
    <w:p w14:paraId="4D276066" w14:textId="139AA95E" w:rsidR="0068390D" w:rsidRDefault="000753F5" w:rsidP="00333D1F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at</w:t>
      </w:r>
      <w:r w:rsidR="0004330D">
        <w:rPr>
          <w:rFonts w:ascii="Calibri" w:eastAsia="Calibri" w:hAnsi="Calibri" w:cs="Calibri"/>
          <w:b/>
        </w:rPr>
        <w:t xml:space="preserve"> </w:t>
      </w:r>
      <w:r w:rsidR="009311C3">
        <w:rPr>
          <w:rFonts w:ascii="Calibri" w:eastAsia="Calibri" w:hAnsi="Calibri" w:cs="Calibri"/>
          <w:b/>
        </w:rPr>
        <w:t>TGI University Centre</w:t>
      </w:r>
    </w:p>
    <w:p w14:paraId="4D276067" w14:textId="77777777" w:rsidR="0068390D" w:rsidRDefault="0068390D">
      <w:pPr>
        <w:jc w:val="center"/>
        <w:rPr>
          <w:rFonts w:ascii="Calibri" w:eastAsia="Calibri" w:hAnsi="Calibri" w:cs="Calibri"/>
          <w:b/>
          <w:color w:val="7030A0"/>
        </w:rPr>
      </w:pPr>
    </w:p>
    <w:p w14:paraId="4D276068" w14:textId="77777777" w:rsidR="0068390D" w:rsidRDefault="0004330D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Student Members Present</w:t>
      </w:r>
    </w:p>
    <w:p w14:paraId="7894C3DB" w14:textId="5B9E3B37" w:rsidR="00810125" w:rsidRDefault="007F1062" w:rsidP="0081012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Tunjai Soonjun (via Teams) – Coaching and Mentoring Level 7</w:t>
      </w:r>
    </w:p>
    <w:p w14:paraId="588F5D85" w14:textId="195FE4B5" w:rsidR="007F1062" w:rsidRDefault="007F1062" w:rsidP="0081012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Lara Le Pelley (via Teams) – Coaching and Mentoring Level 6</w:t>
      </w:r>
    </w:p>
    <w:p w14:paraId="45E3CF39" w14:textId="77777777" w:rsidR="00810125" w:rsidRPr="00810125" w:rsidRDefault="00810125" w:rsidP="00810125">
      <w:pPr>
        <w:spacing w:after="0"/>
        <w:rPr>
          <w:rFonts w:ascii="Calibri" w:eastAsia="Calibri" w:hAnsi="Calibri" w:cs="Calibri"/>
        </w:rPr>
      </w:pPr>
    </w:p>
    <w:p w14:paraId="4D27606B" w14:textId="4C2693AB" w:rsidR="0068390D" w:rsidRDefault="0004330D" w:rsidP="00CC05E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Staff Members Present</w:t>
      </w:r>
    </w:p>
    <w:p w14:paraId="4D27606C" w14:textId="77777777" w:rsidR="0068390D" w:rsidRDefault="0004330D" w:rsidP="00CC05E1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Marion Taylor (MT), University Link Tutor </w:t>
      </w:r>
      <w:r>
        <w:rPr>
          <w:rFonts w:ascii="Calibri" w:eastAsia="Calibri" w:hAnsi="Calibri" w:cs="Calibri"/>
          <w:b/>
        </w:rPr>
        <w:t>(Chair)</w:t>
      </w:r>
    </w:p>
    <w:p w14:paraId="4D27606D" w14:textId="77777777" w:rsidR="0068390D" w:rsidRDefault="0004330D" w:rsidP="00CC05E1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Jo Anastacio (JA), Senior Programme Manager </w:t>
      </w:r>
      <w:r>
        <w:rPr>
          <w:rFonts w:ascii="Calibri" w:eastAsia="Calibri" w:hAnsi="Calibri" w:cs="Calibri"/>
          <w:b/>
        </w:rPr>
        <w:t>(Minutes)</w:t>
      </w:r>
    </w:p>
    <w:p w14:paraId="4D27606E" w14:textId="77777777" w:rsidR="0068390D" w:rsidRDefault="0004330D" w:rsidP="00CC05E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Emma Le Poidevin (ELP), Institutional Link Tutor</w:t>
      </w:r>
    </w:p>
    <w:p w14:paraId="4D27606F" w14:textId="77777777" w:rsidR="0068390D" w:rsidRDefault="0004330D" w:rsidP="00CC05E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Anne Marie Nolan (AMN), Informatics Coordinator</w:t>
      </w:r>
    </w:p>
    <w:p w14:paraId="4A0A5EAF" w14:textId="77777777" w:rsidR="00810125" w:rsidRDefault="00810125">
      <w:pPr>
        <w:spacing w:line="240" w:lineRule="auto"/>
        <w:rPr>
          <w:rFonts w:ascii="Calibri" w:eastAsia="Calibri" w:hAnsi="Calibri" w:cs="Calibri"/>
          <w:b/>
        </w:rPr>
      </w:pPr>
    </w:p>
    <w:p w14:paraId="4D276072" w14:textId="27E9A923" w:rsidR="0068390D" w:rsidRDefault="0004330D" w:rsidP="0081012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Apologies</w:t>
      </w:r>
    </w:p>
    <w:p w14:paraId="4D276074" w14:textId="2D2F5E13" w:rsidR="0068390D" w:rsidRDefault="007F1062" w:rsidP="0081012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Dr. Rachael Major (RM), Programme Lead</w:t>
      </w:r>
    </w:p>
    <w:p w14:paraId="77CE28C6" w14:textId="77777777" w:rsidR="00810125" w:rsidRDefault="00810125">
      <w:pPr>
        <w:rPr>
          <w:rFonts w:ascii="Calibri" w:eastAsia="Calibri" w:hAnsi="Calibri" w:cs="Calibri"/>
          <w:b/>
        </w:rPr>
      </w:pPr>
    </w:p>
    <w:p w14:paraId="4D276075" w14:textId="4D23F72C" w:rsidR="0068390D" w:rsidRDefault="0004330D" w:rsidP="006F1089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Absent</w:t>
      </w:r>
    </w:p>
    <w:p w14:paraId="4D276076" w14:textId="77777777" w:rsidR="0068390D" w:rsidRDefault="0004330D" w:rsidP="006F1089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other students</w:t>
      </w:r>
    </w:p>
    <w:p w14:paraId="4D276077" w14:textId="77777777" w:rsidR="0068390D" w:rsidRDefault="0068390D">
      <w:pPr>
        <w:rPr>
          <w:rFonts w:ascii="Calibri" w:eastAsia="Calibri" w:hAnsi="Calibri" w:cs="Calibri"/>
          <w:i/>
        </w:rPr>
      </w:pPr>
    </w:p>
    <w:p w14:paraId="4D276078" w14:textId="77777777" w:rsidR="0068390D" w:rsidRDefault="0004330D">
      <w:pPr>
        <w:shd w:val="clear" w:color="auto" w:fill="244061"/>
        <w:spacing w:after="0"/>
        <w:rPr>
          <w:rFonts w:ascii="Calibri" w:eastAsia="Calibri" w:hAnsi="Calibri" w:cs="Calibri"/>
          <w:color w:val="FFFFFF"/>
        </w:rPr>
      </w:pPr>
      <w:r>
        <w:rPr>
          <w:rFonts w:ascii="Calibri" w:eastAsia="Calibri" w:hAnsi="Calibri" w:cs="Calibri"/>
          <w:b/>
          <w:color w:val="FFFFFF"/>
        </w:rPr>
        <w:t>Part 1 – Preliminary items/Introduction</w:t>
      </w:r>
    </w:p>
    <w:p w14:paraId="4D276079" w14:textId="77777777" w:rsidR="0068390D" w:rsidRDefault="0068390D">
      <w:pPr>
        <w:spacing w:after="0"/>
        <w:rPr>
          <w:rFonts w:ascii="Calibri" w:eastAsia="Calibri" w:hAnsi="Calibri" w:cs="Calibri"/>
        </w:rPr>
      </w:pPr>
    </w:p>
    <w:p w14:paraId="4D27607A" w14:textId="77777777" w:rsidR="0068390D" w:rsidRDefault="0004330D">
      <w:pPr>
        <w:spacing w:after="0"/>
        <w:ind w:left="720" w:hanging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1.1</w:t>
      </w:r>
      <w:r>
        <w:rPr>
          <w:rFonts w:ascii="Calibri" w:eastAsia="Calibri" w:hAnsi="Calibri" w:cs="Calibri"/>
          <w:b/>
        </w:rPr>
        <w:tab/>
        <w:t>Welcome, Introduction and Apologies</w:t>
      </w:r>
    </w:p>
    <w:p w14:paraId="4D27607B" w14:textId="74E85B17" w:rsidR="0068390D" w:rsidRPr="000D3543" w:rsidRDefault="0004330D">
      <w:pPr>
        <w:spacing w:after="0"/>
        <w:ind w:left="720" w:hanging="72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ab/>
      </w:r>
      <w:r w:rsidR="003D4BCA" w:rsidRPr="000D3543">
        <w:rPr>
          <w:rFonts w:ascii="Calibri" w:eastAsia="Calibri" w:hAnsi="Calibri" w:cs="Calibri"/>
          <w:bCs/>
        </w:rPr>
        <w:t>Marion welcomed everybody to the meeting</w:t>
      </w:r>
      <w:r w:rsidR="000D3543" w:rsidRPr="000D3543">
        <w:rPr>
          <w:rFonts w:ascii="Calibri" w:eastAsia="Calibri" w:hAnsi="Calibri" w:cs="Calibri"/>
          <w:bCs/>
        </w:rPr>
        <w:t xml:space="preserve"> and introductions around the room were </w:t>
      </w:r>
      <w:commentRangeStart w:id="0"/>
      <w:r w:rsidR="000D3543" w:rsidRPr="000D3543">
        <w:rPr>
          <w:rFonts w:ascii="Calibri" w:eastAsia="Calibri" w:hAnsi="Calibri" w:cs="Calibri"/>
          <w:bCs/>
        </w:rPr>
        <w:t>made</w:t>
      </w:r>
      <w:commentRangeEnd w:id="0"/>
      <w:r w:rsidR="00D36AAB">
        <w:rPr>
          <w:rStyle w:val="CommentReference"/>
        </w:rPr>
        <w:commentReference w:id="0"/>
      </w:r>
      <w:r w:rsidR="000D3543" w:rsidRPr="000D3543">
        <w:rPr>
          <w:rFonts w:ascii="Calibri" w:eastAsia="Calibri" w:hAnsi="Calibri" w:cs="Calibri"/>
          <w:bCs/>
        </w:rPr>
        <w:t xml:space="preserve">. </w:t>
      </w:r>
      <w:r w:rsidR="008C6617">
        <w:rPr>
          <w:rFonts w:ascii="Calibri" w:eastAsia="Calibri" w:hAnsi="Calibri" w:cs="Calibri"/>
          <w:bCs/>
        </w:rPr>
        <w:t xml:space="preserve">Marion reminded the students about the purpose of the PVG, which is </w:t>
      </w:r>
      <w:r w:rsidR="00DC4FC9">
        <w:rPr>
          <w:rFonts w:ascii="Calibri" w:eastAsia="Calibri" w:hAnsi="Calibri" w:cs="Calibri"/>
          <w:bCs/>
        </w:rPr>
        <w:t>to allow students to engage with the University to discuss and provide feedback and agree actions to help improve the student and staff experience.</w:t>
      </w:r>
      <w:r w:rsidR="008C6617">
        <w:rPr>
          <w:rFonts w:ascii="Calibri" w:eastAsia="Calibri" w:hAnsi="Calibri" w:cs="Calibri"/>
          <w:bCs/>
        </w:rPr>
        <w:t xml:space="preserve"> </w:t>
      </w:r>
    </w:p>
    <w:p w14:paraId="4D27607C" w14:textId="77777777" w:rsidR="0068390D" w:rsidRDefault="0068390D">
      <w:pPr>
        <w:spacing w:after="0"/>
        <w:rPr>
          <w:rFonts w:ascii="Calibri" w:eastAsia="Calibri" w:hAnsi="Calibri" w:cs="Calibri"/>
        </w:rPr>
      </w:pPr>
    </w:p>
    <w:p w14:paraId="4D27607D" w14:textId="77777777" w:rsidR="0068390D" w:rsidRDefault="0004330D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1.2</w:t>
      </w:r>
      <w:r>
        <w:rPr>
          <w:rFonts w:ascii="Calibri" w:eastAsia="Calibri" w:hAnsi="Calibri" w:cs="Calibri"/>
          <w:b/>
        </w:rPr>
        <w:tab/>
        <w:t>Minutes of the previous meeting</w:t>
      </w:r>
    </w:p>
    <w:p w14:paraId="4D27607E" w14:textId="3A8E4706" w:rsidR="0068390D" w:rsidRDefault="0004330D" w:rsidP="000D3543">
      <w:pPr>
        <w:spacing w:after="0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The minutes of the previous meeting were </w:t>
      </w:r>
      <w:r w:rsidR="00CC05E1">
        <w:rPr>
          <w:rFonts w:ascii="Calibri" w:eastAsia="Calibri" w:hAnsi="Calibri" w:cs="Calibri"/>
        </w:rPr>
        <w:t xml:space="preserve">reviewed and </w:t>
      </w:r>
      <w:r>
        <w:rPr>
          <w:rFonts w:ascii="Calibri" w:eastAsia="Calibri" w:hAnsi="Calibri" w:cs="Calibri"/>
        </w:rPr>
        <w:t>confirmed</w:t>
      </w:r>
      <w:r w:rsidR="000D3543" w:rsidRPr="00701EF8">
        <w:rPr>
          <w:rFonts w:ascii="Calibri" w:eastAsia="Calibri" w:hAnsi="Calibri" w:cs="Calibri"/>
          <w:bCs/>
        </w:rPr>
        <w:t xml:space="preserve">. </w:t>
      </w:r>
      <w:r w:rsidR="00CF19D2">
        <w:rPr>
          <w:rFonts w:ascii="Calibri" w:eastAsia="Calibri" w:hAnsi="Calibri" w:cs="Calibri"/>
          <w:bCs/>
        </w:rPr>
        <w:t xml:space="preserve">All actions from the previous minutes in </w:t>
      </w:r>
      <w:r w:rsidR="008C6617">
        <w:rPr>
          <w:rFonts w:ascii="Calibri" w:eastAsia="Calibri" w:hAnsi="Calibri" w:cs="Calibri"/>
          <w:bCs/>
        </w:rPr>
        <w:t xml:space="preserve">November </w:t>
      </w:r>
      <w:r w:rsidR="00CF19D2">
        <w:rPr>
          <w:rFonts w:ascii="Calibri" w:eastAsia="Calibri" w:hAnsi="Calibri" w:cs="Calibri"/>
          <w:bCs/>
        </w:rPr>
        <w:t xml:space="preserve">have </w:t>
      </w:r>
      <w:r w:rsidR="00DC4FC9">
        <w:rPr>
          <w:rFonts w:ascii="Calibri" w:eastAsia="Calibri" w:hAnsi="Calibri" w:cs="Calibri"/>
          <w:bCs/>
        </w:rPr>
        <w:t>either been closed or carried forward.</w:t>
      </w:r>
    </w:p>
    <w:p w14:paraId="4D27607F" w14:textId="77777777" w:rsidR="0068390D" w:rsidRDefault="0068390D">
      <w:pPr>
        <w:spacing w:after="0"/>
        <w:ind w:left="720"/>
        <w:rPr>
          <w:rFonts w:ascii="Calibri" w:eastAsia="Calibri" w:hAnsi="Calibri" w:cs="Calibri"/>
        </w:rPr>
      </w:pPr>
    </w:p>
    <w:p w14:paraId="4D276080" w14:textId="77777777" w:rsidR="0068390D" w:rsidRDefault="0068390D">
      <w:pPr>
        <w:spacing w:after="0"/>
        <w:rPr>
          <w:rFonts w:ascii="Calibri" w:eastAsia="Calibri" w:hAnsi="Calibri" w:cs="Calibri"/>
        </w:rPr>
      </w:pPr>
    </w:p>
    <w:tbl>
      <w:tblPr>
        <w:tblStyle w:val="a"/>
        <w:tblW w:w="105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"/>
        <w:gridCol w:w="851"/>
        <w:gridCol w:w="3543"/>
        <w:gridCol w:w="2268"/>
        <w:gridCol w:w="1134"/>
        <w:gridCol w:w="993"/>
        <w:gridCol w:w="1466"/>
      </w:tblGrid>
      <w:tr w:rsidR="0068390D" w14:paraId="4D276082" w14:textId="77777777">
        <w:trPr>
          <w:trHeight w:val="280"/>
        </w:trPr>
        <w:tc>
          <w:tcPr>
            <w:tcW w:w="10500" w:type="dxa"/>
            <w:gridSpan w:val="7"/>
            <w:shd w:val="clear" w:color="auto" w:fill="244061"/>
          </w:tcPr>
          <w:p w14:paraId="4D276081" w14:textId="77777777" w:rsidR="0068390D" w:rsidRDefault="0004330D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Part 2 – Programme Feedback</w:t>
            </w:r>
          </w:p>
        </w:tc>
      </w:tr>
      <w:tr w:rsidR="0068390D" w14:paraId="4D27608B" w14:textId="77777777" w:rsidTr="006D2A1D">
        <w:tc>
          <w:tcPr>
            <w:tcW w:w="245" w:type="dxa"/>
          </w:tcPr>
          <w:p w14:paraId="4D276083" w14:textId="703046D6" w:rsidR="0068390D" w:rsidRDefault="0068390D">
            <w:pPr>
              <w:rPr>
                <w:b/>
              </w:rPr>
            </w:pPr>
          </w:p>
        </w:tc>
        <w:tc>
          <w:tcPr>
            <w:tcW w:w="851" w:type="dxa"/>
          </w:tcPr>
          <w:p w14:paraId="4D276084" w14:textId="77777777" w:rsidR="0068390D" w:rsidRDefault="0004330D">
            <w:pPr>
              <w:rPr>
                <w:b/>
              </w:rPr>
            </w:pPr>
            <w:r>
              <w:rPr>
                <w:b/>
              </w:rPr>
              <w:t>Minute Ref</w:t>
            </w:r>
          </w:p>
        </w:tc>
        <w:tc>
          <w:tcPr>
            <w:tcW w:w="3543" w:type="dxa"/>
          </w:tcPr>
          <w:p w14:paraId="4D276085" w14:textId="77777777" w:rsidR="0068390D" w:rsidRDefault="0004330D">
            <w:pPr>
              <w:rPr>
                <w:b/>
              </w:rPr>
            </w:pPr>
            <w:r>
              <w:rPr>
                <w:b/>
              </w:rPr>
              <w:t>Summary of Discussion</w:t>
            </w:r>
          </w:p>
        </w:tc>
        <w:tc>
          <w:tcPr>
            <w:tcW w:w="2268" w:type="dxa"/>
          </w:tcPr>
          <w:p w14:paraId="4D276086" w14:textId="77777777" w:rsidR="0068390D" w:rsidRDefault="0004330D">
            <w:pPr>
              <w:rPr>
                <w:b/>
              </w:rPr>
            </w:pPr>
            <w:r>
              <w:rPr>
                <w:b/>
              </w:rPr>
              <w:t>Action(s) and by Whom?</w:t>
            </w:r>
          </w:p>
        </w:tc>
        <w:tc>
          <w:tcPr>
            <w:tcW w:w="1134" w:type="dxa"/>
          </w:tcPr>
          <w:p w14:paraId="4D276087" w14:textId="77777777" w:rsidR="0068390D" w:rsidRDefault="0004330D">
            <w:pPr>
              <w:rPr>
                <w:b/>
              </w:rPr>
            </w:pPr>
            <w:r>
              <w:rPr>
                <w:b/>
              </w:rPr>
              <w:t>Deadline</w:t>
            </w:r>
          </w:p>
        </w:tc>
        <w:tc>
          <w:tcPr>
            <w:tcW w:w="993" w:type="dxa"/>
          </w:tcPr>
          <w:p w14:paraId="4D276088" w14:textId="77777777" w:rsidR="0068390D" w:rsidRDefault="0004330D">
            <w:pPr>
              <w:rPr>
                <w:b/>
              </w:rPr>
            </w:pPr>
            <w:r>
              <w:rPr>
                <w:b/>
              </w:rPr>
              <w:t>Update</w:t>
            </w:r>
          </w:p>
        </w:tc>
        <w:tc>
          <w:tcPr>
            <w:tcW w:w="1466" w:type="dxa"/>
          </w:tcPr>
          <w:p w14:paraId="4D276089" w14:textId="77777777" w:rsidR="0068390D" w:rsidRDefault="0004330D">
            <w:pPr>
              <w:rPr>
                <w:b/>
              </w:rPr>
            </w:pPr>
            <w:r>
              <w:rPr>
                <w:b/>
              </w:rPr>
              <w:t>Completed</w:t>
            </w:r>
          </w:p>
          <w:p w14:paraId="4D27608A" w14:textId="77777777" w:rsidR="0068390D" w:rsidRDefault="0004330D">
            <w:pPr>
              <w:rPr>
                <w:b/>
              </w:rPr>
            </w:pPr>
            <w:r>
              <w:rPr>
                <w:b/>
              </w:rPr>
              <w:t>(Y/N)</w:t>
            </w:r>
          </w:p>
        </w:tc>
      </w:tr>
      <w:tr w:rsidR="0068390D" w14:paraId="4D27608D" w14:textId="77777777">
        <w:trPr>
          <w:trHeight w:val="360"/>
        </w:trPr>
        <w:tc>
          <w:tcPr>
            <w:tcW w:w="10500" w:type="dxa"/>
            <w:gridSpan w:val="7"/>
          </w:tcPr>
          <w:p w14:paraId="4D27608C" w14:textId="04D410B2" w:rsidR="0068390D" w:rsidRDefault="0004330D">
            <w:pPr>
              <w:rPr>
                <w:b/>
              </w:rPr>
            </w:pPr>
            <w:r>
              <w:rPr>
                <w:b/>
              </w:rPr>
              <w:t xml:space="preserve">2.1 Outstanding Actions from the Previous </w:t>
            </w:r>
            <w:commentRangeStart w:id="1"/>
            <w:commentRangeStart w:id="2"/>
            <w:r>
              <w:rPr>
                <w:b/>
              </w:rPr>
              <w:t>Minutes</w:t>
            </w:r>
            <w:commentRangeEnd w:id="1"/>
            <w:r w:rsidR="00D36AAB">
              <w:rPr>
                <w:rStyle w:val="CommentReference"/>
              </w:rPr>
              <w:commentReference w:id="1"/>
            </w:r>
            <w:commentRangeEnd w:id="2"/>
            <w:r w:rsidR="00DC4FC9">
              <w:rPr>
                <w:rStyle w:val="CommentReference"/>
              </w:rPr>
              <w:commentReference w:id="2"/>
            </w:r>
            <w:r w:rsidR="00252177">
              <w:rPr>
                <w:b/>
              </w:rPr>
              <w:t xml:space="preserve"> (November 2024)</w:t>
            </w:r>
          </w:p>
        </w:tc>
      </w:tr>
      <w:tr w:rsidR="0068390D" w14:paraId="4D27608F" w14:textId="77777777">
        <w:trPr>
          <w:trHeight w:val="220"/>
        </w:trPr>
        <w:tc>
          <w:tcPr>
            <w:tcW w:w="10500" w:type="dxa"/>
            <w:gridSpan w:val="7"/>
            <w:shd w:val="clear" w:color="auto" w:fill="B7B7B7"/>
          </w:tcPr>
          <w:p w14:paraId="4D27608E" w14:textId="5DA70FEB" w:rsidR="0068390D" w:rsidRDefault="0068390D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4522D2" w14:paraId="7407A067" w14:textId="77777777" w:rsidTr="00D06316">
        <w:trPr>
          <w:trHeight w:val="645"/>
        </w:trPr>
        <w:tc>
          <w:tcPr>
            <w:tcW w:w="245" w:type="dxa"/>
          </w:tcPr>
          <w:p w14:paraId="73E8D106" w14:textId="77777777" w:rsidR="004522D2" w:rsidRDefault="004522D2" w:rsidP="00860C95"/>
        </w:tc>
        <w:tc>
          <w:tcPr>
            <w:tcW w:w="851" w:type="dxa"/>
          </w:tcPr>
          <w:p w14:paraId="45A7DB79" w14:textId="66537DFD" w:rsidR="004522D2" w:rsidRDefault="004522D2" w:rsidP="008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543" w:type="dxa"/>
          </w:tcPr>
          <w:p w14:paraId="539B9A61" w14:textId="03F7A877" w:rsidR="004522D2" w:rsidRPr="004522D2" w:rsidRDefault="004522D2" w:rsidP="004522D2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Will be starting to plan for revalidation of the programme including stakeholder engagement</w:t>
            </w:r>
          </w:p>
        </w:tc>
        <w:tc>
          <w:tcPr>
            <w:tcW w:w="2268" w:type="dxa"/>
          </w:tcPr>
          <w:p w14:paraId="7A86819F" w14:textId="1E564B95" w:rsidR="000D56A2" w:rsidRDefault="000D56A2" w:rsidP="000D56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37EC5">
              <w:rPr>
                <w:rFonts w:asciiTheme="majorHAnsi" w:hAnsiTheme="majorHAnsi" w:cstheme="majorHAnsi"/>
                <w:sz w:val="20"/>
                <w:szCs w:val="20"/>
              </w:rPr>
              <w:t xml:space="preserve">Stakeholder engagement invites to be sent out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– </w:t>
            </w:r>
            <w:r w:rsidR="00A01248">
              <w:rPr>
                <w:rFonts w:asciiTheme="majorHAnsi" w:hAnsiTheme="majorHAnsi" w:cstheme="majorHAnsi"/>
                <w:sz w:val="20"/>
                <w:szCs w:val="20"/>
              </w:rPr>
              <w:t>RM</w:t>
            </w:r>
          </w:p>
          <w:p w14:paraId="34F372C3" w14:textId="77777777" w:rsidR="004522D2" w:rsidRDefault="004522D2" w:rsidP="00860C9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7E6AE2" w14:textId="77777777" w:rsidR="000D56A2" w:rsidRPr="000D56A2" w:rsidRDefault="000D56A2" w:rsidP="000D56A2">
            <w:pPr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834BD" w14:textId="77777777" w:rsidR="00F705CA" w:rsidRDefault="00F705CA" w:rsidP="00F70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37EC5">
              <w:rPr>
                <w:rFonts w:asciiTheme="majorHAnsi" w:hAnsiTheme="majorHAnsi" w:cstheme="majorHAnsi"/>
                <w:sz w:val="20"/>
                <w:szCs w:val="20"/>
              </w:rPr>
              <w:t>September 2025</w:t>
            </w:r>
          </w:p>
          <w:p w14:paraId="73D72C4D" w14:textId="77777777" w:rsidR="004522D2" w:rsidRDefault="004522D2" w:rsidP="00860C9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0CB7BC3" w14:textId="01AB9DE3" w:rsidR="004522D2" w:rsidRPr="00D06316" w:rsidRDefault="00F705CA" w:rsidP="00860C9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Ongoing</w:t>
            </w:r>
          </w:p>
        </w:tc>
        <w:tc>
          <w:tcPr>
            <w:tcW w:w="1466" w:type="dxa"/>
            <w:shd w:val="clear" w:color="auto" w:fill="auto"/>
          </w:tcPr>
          <w:p w14:paraId="3957AFFF" w14:textId="2FD4B661" w:rsidR="004522D2" w:rsidRPr="00D06316" w:rsidRDefault="00F705CA" w:rsidP="00860C9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</w:tr>
      <w:tr w:rsidR="00860C95" w14:paraId="653BA089" w14:textId="77777777" w:rsidTr="00D06316">
        <w:trPr>
          <w:trHeight w:val="645"/>
        </w:trPr>
        <w:tc>
          <w:tcPr>
            <w:tcW w:w="245" w:type="dxa"/>
          </w:tcPr>
          <w:p w14:paraId="42B13C84" w14:textId="77777777" w:rsidR="00860C95" w:rsidRDefault="00860C95" w:rsidP="00860C95"/>
        </w:tc>
        <w:tc>
          <w:tcPr>
            <w:tcW w:w="851" w:type="dxa"/>
          </w:tcPr>
          <w:p w14:paraId="0E8D5F57" w14:textId="77777777" w:rsidR="003B3C47" w:rsidRDefault="003B3C47" w:rsidP="008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  <w:p w14:paraId="246B65B4" w14:textId="4EF455D3" w:rsidR="00860C95" w:rsidRDefault="00860C95" w:rsidP="00860C95">
            <w:r>
              <w:rPr>
                <w:sz w:val="20"/>
                <w:szCs w:val="20"/>
              </w:rPr>
              <w:t>IT</w:t>
            </w:r>
          </w:p>
        </w:tc>
        <w:tc>
          <w:tcPr>
            <w:tcW w:w="3543" w:type="dxa"/>
          </w:tcPr>
          <w:p w14:paraId="47296463" w14:textId="1DB4766E" w:rsidR="00860C95" w:rsidRDefault="00860C95" w:rsidP="00860C95">
            <w:pPr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Moodle (Learning Pod) will be updated in February 2025</w:t>
            </w:r>
          </w:p>
        </w:tc>
        <w:tc>
          <w:tcPr>
            <w:tcW w:w="2268" w:type="dxa"/>
          </w:tcPr>
          <w:p w14:paraId="19FCF412" w14:textId="2F300A84" w:rsidR="00860C95" w:rsidRDefault="00860C95" w:rsidP="00860C9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AMN to work with Agilisys to arrange Moodle upgrade </w:t>
            </w:r>
          </w:p>
        </w:tc>
        <w:tc>
          <w:tcPr>
            <w:tcW w:w="1134" w:type="dxa"/>
          </w:tcPr>
          <w:p w14:paraId="182C22AB" w14:textId="61103867" w:rsidR="00860C95" w:rsidRDefault="00860C95" w:rsidP="00860C9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February 2025</w:t>
            </w:r>
          </w:p>
        </w:tc>
        <w:tc>
          <w:tcPr>
            <w:tcW w:w="993" w:type="dxa"/>
            <w:shd w:val="clear" w:color="auto" w:fill="auto"/>
          </w:tcPr>
          <w:p w14:paraId="703AC293" w14:textId="5ED54E3D" w:rsidR="00860C95" w:rsidRPr="00D06316" w:rsidRDefault="00D06316" w:rsidP="00860C9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06316">
              <w:rPr>
                <w:rFonts w:ascii="Calibri" w:eastAsia="Calibri" w:hAnsi="Calibri" w:cs="Calibri"/>
                <w:sz w:val="20"/>
                <w:szCs w:val="20"/>
              </w:rPr>
              <w:t>Aiming for upgrade over Easter break</w:t>
            </w:r>
          </w:p>
        </w:tc>
        <w:tc>
          <w:tcPr>
            <w:tcW w:w="1466" w:type="dxa"/>
            <w:shd w:val="clear" w:color="auto" w:fill="auto"/>
          </w:tcPr>
          <w:p w14:paraId="1947740C" w14:textId="38276FE0" w:rsidR="00860C95" w:rsidRPr="00D06316" w:rsidRDefault="00D06316" w:rsidP="00860C9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06316"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</w:tr>
      <w:tr w:rsidR="00122731" w14:paraId="27777F6C" w14:textId="77777777" w:rsidTr="006D2A1D">
        <w:trPr>
          <w:trHeight w:val="645"/>
        </w:trPr>
        <w:tc>
          <w:tcPr>
            <w:tcW w:w="245" w:type="dxa"/>
          </w:tcPr>
          <w:p w14:paraId="36E11292" w14:textId="77777777" w:rsidR="00122731" w:rsidRDefault="00122731" w:rsidP="00122731"/>
        </w:tc>
        <w:tc>
          <w:tcPr>
            <w:tcW w:w="851" w:type="dxa"/>
          </w:tcPr>
          <w:p w14:paraId="72581A46" w14:textId="77777777" w:rsidR="00122731" w:rsidRDefault="00122731" w:rsidP="0012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</w:t>
            </w:r>
          </w:p>
          <w:p w14:paraId="7392306B" w14:textId="2B6A0BDD" w:rsidR="003B3C47" w:rsidRDefault="003B3C47" w:rsidP="00122731">
            <w:pPr>
              <w:rPr>
                <w:sz w:val="20"/>
                <w:szCs w:val="20"/>
              </w:rPr>
            </w:pPr>
            <w:r w:rsidRPr="003B3C47">
              <w:rPr>
                <w:sz w:val="16"/>
                <w:szCs w:val="16"/>
              </w:rPr>
              <w:t>Advanced Assessment</w:t>
            </w:r>
          </w:p>
        </w:tc>
        <w:tc>
          <w:tcPr>
            <w:tcW w:w="3543" w:type="dxa"/>
          </w:tcPr>
          <w:p w14:paraId="4A5880B7" w14:textId="29AF8DCE" w:rsidR="00122731" w:rsidRPr="00541283" w:rsidRDefault="00122731" w:rsidP="00122731">
            <w:pPr>
              <w:ind w:left="45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Presentation put up after session, ideally should be up prior should someone need to print for learning needs</w:t>
            </w:r>
          </w:p>
        </w:tc>
        <w:tc>
          <w:tcPr>
            <w:tcW w:w="2268" w:type="dxa"/>
          </w:tcPr>
          <w:p w14:paraId="404ED275" w14:textId="4EDFE47D" w:rsidR="00122731" w:rsidRDefault="00122731" w:rsidP="001227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ELP and RM to write guidance for external speakers re: availability of resources and not discussing assessment tasks </w:t>
            </w:r>
          </w:p>
        </w:tc>
        <w:tc>
          <w:tcPr>
            <w:tcW w:w="1134" w:type="dxa"/>
          </w:tcPr>
          <w:p w14:paraId="2AECB483" w14:textId="7E4D6247" w:rsidR="00122731" w:rsidRDefault="00122731" w:rsidP="0012273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February 2025</w:t>
            </w:r>
          </w:p>
        </w:tc>
        <w:tc>
          <w:tcPr>
            <w:tcW w:w="993" w:type="dxa"/>
          </w:tcPr>
          <w:p w14:paraId="55D5CF8B" w14:textId="2CABC581" w:rsidR="00122731" w:rsidRDefault="00122731" w:rsidP="0012273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Guidance will be ready for the new academic year 25/26</w:t>
            </w:r>
          </w:p>
        </w:tc>
        <w:tc>
          <w:tcPr>
            <w:tcW w:w="1466" w:type="dxa"/>
          </w:tcPr>
          <w:p w14:paraId="0687EC0E" w14:textId="61D09F25" w:rsidR="00122731" w:rsidRDefault="00122731" w:rsidP="0012273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</w:tr>
      <w:tr w:rsidR="00001F00" w14:paraId="10FA76B4" w14:textId="77777777" w:rsidTr="006D2A1D">
        <w:trPr>
          <w:trHeight w:val="645"/>
        </w:trPr>
        <w:tc>
          <w:tcPr>
            <w:tcW w:w="245" w:type="dxa"/>
          </w:tcPr>
          <w:p w14:paraId="63CC2726" w14:textId="77777777" w:rsidR="00001F00" w:rsidRDefault="00001F00" w:rsidP="00001F00"/>
        </w:tc>
        <w:tc>
          <w:tcPr>
            <w:tcW w:w="851" w:type="dxa"/>
          </w:tcPr>
          <w:p w14:paraId="3839F1F1" w14:textId="77777777" w:rsidR="00001F00" w:rsidRDefault="002B06E7" w:rsidP="00001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2.5.2</w:t>
            </w:r>
          </w:p>
          <w:p w14:paraId="2A06BAB1" w14:textId="7E806932" w:rsidR="002B06E7" w:rsidRDefault="002B06E7" w:rsidP="00001F00">
            <w:pPr>
              <w:rPr>
                <w:sz w:val="20"/>
                <w:szCs w:val="20"/>
              </w:rPr>
            </w:pPr>
            <w:r w:rsidRPr="002B06E7">
              <w:rPr>
                <w:sz w:val="16"/>
                <w:szCs w:val="16"/>
              </w:rPr>
              <w:t>Leading Teams</w:t>
            </w:r>
          </w:p>
        </w:tc>
        <w:tc>
          <w:tcPr>
            <w:tcW w:w="3543" w:type="dxa"/>
          </w:tcPr>
          <w:p w14:paraId="5F34E2A1" w14:textId="6E91FD94" w:rsidR="00001F00" w:rsidRDefault="00001F00" w:rsidP="00001F00">
            <w:pPr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 w:rsidRPr="00541283">
              <w:rPr>
                <w:rFonts w:asciiTheme="majorHAnsi" w:hAnsiTheme="majorHAnsi" w:cstheme="majorHAnsi"/>
                <w:sz w:val="20"/>
                <w:szCs w:val="20"/>
              </w:rPr>
              <w:t>More areas could have been covered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(management of change, leading teams through change, use of social networks etc). More in-depth teaching on conflict </w:t>
            </w:r>
          </w:p>
        </w:tc>
        <w:tc>
          <w:tcPr>
            <w:tcW w:w="2268" w:type="dxa"/>
          </w:tcPr>
          <w:p w14:paraId="0AE71B86" w14:textId="71BA0429" w:rsidR="00001F00" w:rsidRDefault="00001F00" w:rsidP="00001F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Students to highlight in their module/programme evaluations/surveys</w:t>
            </w:r>
          </w:p>
        </w:tc>
        <w:tc>
          <w:tcPr>
            <w:tcW w:w="1134" w:type="dxa"/>
          </w:tcPr>
          <w:p w14:paraId="5F179FC5" w14:textId="083E7A3B" w:rsidR="00001F00" w:rsidRDefault="00001F00" w:rsidP="00001F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July 2025</w:t>
            </w:r>
          </w:p>
        </w:tc>
        <w:tc>
          <w:tcPr>
            <w:tcW w:w="993" w:type="dxa"/>
          </w:tcPr>
          <w:p w14:paraId="28593C55" w14:textId="12BFDAC0" w:rsidR="00001F00" w:rsidRDefault="002B06E7" w:rsidP="00001F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Ongoing</w:t>
            </w:r>
          </w:p>
        </w:tc>
        <w:tc>
          <w:tcPr>
            <w:tcW w:w="1466" w:type="dxa"/>
          </w:tcPr>
          <w:p w14:paraId="026C54B6" w14:textId="6537B33E" w:rsidR="00001F00" w:rsidRDefault="002B06E7" w:rsidP="00001F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</w:tr>
      <w:tr w:rsidR="0068390D" w14:paraId="4D2760A5" w14:textId="77777777">
        <w:trPr>
          <w:trHeight w:val="405"/>
        </w:trPr>
        <w:tc>
          <w:tcPr>
            <w:tcW w:w="10500" w:type="dxa"/>
            <w:gridSpan w:val="7"/>
          </w:tcPr>
          <w:p w14:paraId="4D2760A4" w14:textId="54618844" w:rsidR="0068390D" w:rsidRDefault="0004330D">
            <w:pPr>
              <w:rPr>
                <w:b/>
              </w:rPr>
            </w:pPr>
            <w:r>
              <w:rPr>
                <w:b/>
              </w:rPr>
              <w:t xml:space="preserve">2.2 Positive Feedback on the Programme(s) </w:t>
            </w:r>
          </w:p>
        </w:tc>
      </w:tr>
      <w:tr w:rsidR="0068390D" w14:paraId="4D2760A7" w14:textId="77777777">
        <w:trPr>
          <w:trHeight w:val="405"/>
        </w:trPr>
        <w:tc>
          <w:tcPr>
            <w:tcW w:w="10500" w:type="dxa"/>
            <w:gridSpan w:val="7"/>
            <w:shd w:val="clear" w:color="auto" w:fill="CCCCCC"/>
          </w:tcPr>
          <w:p w14:paraId="4D2760A6" w14:textId="6EDE8F9C" w:rsidR="0068390D" w:rsidRPr="00F07BAD" w:rsidRDefault="0004330D">
            <w:pPr>
              <w:rPr>
                <w:bCs/>
              </w:rPr>
            </w:pPr>
            <w:r w:rsidRPr="00F07BAD">
              <w:rPr>
                <w:bCs/>
              </w:rPr>
              <w:t xml:space="preserve">2.2.1 </w:t>
            </w:r>
            <w:r w:rsidR="00375398">
              <w:rPr>
                <w:bCs/>
              </w:rPr>
              <w:t>Coaching and Mentoring</w:t>
            </w:r>
          </w:p>
        </w:tc>
      </w:tr>
      <w:tr w:rsidR="0068390D" w14:paraId="4D2760AF" w14:textId="77777777" w:rsidTr="006D2A1D">
        <w:trPr>
          <w:trHeight w:val="405"/>
        </w:trPr>
        <w:tc>
          <w:tcPr>
            <w:tcW w:w="245" w:type="dxa"/>
          </w:tcPr>
          <w:p w14:paraId="4D2760A8" w14:textId="77777777" w:rsidR="0068390D" w:rsidRDefault="0068390D"/>
        </w:tc>
        <w:tc>
          <w:tcPr>
            <w:tcW w:w="851" w:type="dxa"/>
          </w:tcPr>
          <w:p w14:paraId="4D2760A9" w14:textId="77777777" w:rsidR="0068390D" w:rsidRDefault="0068390D"/>
        </w:tc>
        <w:tc>
          <w:tcPr>
            <w:tcW w:w="3543" w:type="dxa"/>
          </w:tcPr>
          <w:p w14:paraId="4D2760AA" w14:textId="6BB9D7F3" w:rsidR="0068390D" w:rsidRDefault="00F279AB">
            <w:pPr>
              <w:numPr>
                <w:ilvl w:val="0"/>
                <w:numId w:val="2"/>
              </w:numPr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Lecturer </w:t>
            </w:r>
            <w:r w:rsidR="00902E13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02E13">
              <w:rPr>
                <w:rFonts w:ascii="Calibri" w:eastAsia="Calibri" w:hAnsi="Calibri" w:cs="Calibri"/>
                <w:sz w:val="20"/>
                <w:szCs w:val="20"/>
              </w:rPr>
              <w:t>brilliant delivery of the subject and very knowledgeable and enthusiastic.</w:t>
            </w:r>
          </w:p>
        </w:tc>
        <w:tc>
          <w:tcPr>
            <w:tcW w:w="2268" w:type="dxa"/>
          </w:tcPr>
          <w:p w14:paraId="4D2760AB" w14:textId="77777777" w:rsidR="0068390D" w:rsidRDefault="0004330D">
            <w:r>
              <w:t>-</w:t>
            </w:r>
          </w:p>
        </w:tc>
        <w:tc>
          <w:tcPr>
            <w:tcW w:w="1134" w:type="dxa"/>
          </w:tcPr>
          <w:p w14:paraId="4D2760AC" w14:textId="77777777" w:rsidR="0068390D" w:rsidRDefault="0004330D">
            <w:r>
              <w:t>-</w:t>
            </w:r>
          </w:p>
        </w:tc>
        <w:tc>
          <w:tcPr>
            <w:tcW w:w="993" w:type="dxa"/>
          </w:tcPr>
          <w:p w14:paraId="4D2760AD" w14:textId="77777777" w:rsidR="0068390D" w:rsidRDefault="0004330D">
            <w:r>
              <w:t>-</w:t>
            </w:r>
          </w:p>
        </w:tc>
        <w:tc>
          <w:tcPr>
            <w:tcW w:w="1466" w:type="dxa"/>
          </w:tcPr>
          <w:p w14:paraId="4D2760AE" w14:textId="77777777" w:rsidR="0068390D" w:rsidRDefault="0004330D">
            <w:r>
              <w:t>-</w:t>
            </w:r>
          </w:p>
        </w:tc>
      </w:tr>
      <w:tr w:rsidR="0068390D" w14:paraId="4D2760B7" w14:textId="77777777" w:rsidTr="006D2A1D">
        <w:trPr>
          <w:trHeight w:val="405"/>
        </w:trPr>
        <w:tc>
          <w:tcPr>
            <w:tcW w:w="245" w:type="dxa"/>
          </w:tcPr>
          <w:p w14:paraId="4D2760B0" w14:textId="77777777" w:rsidR="0068390D" w:rsidRDefault="0068390D"/>
        </w:tc>
        <w:tc>
          <w:tcPr>
            <w:tcW w:w="851" w:type="dxa"/>
          </w:tcPr>
          <w:p w14:paraId="4D2760B1" w14:textId="77777777" w:rsidR="0068390D" w:rsidRDefault="0068390D"/>
        </w:tc>
        <w:tc>
          <w:tcPr>
            <w:tcW w:w="3543" w:type="dxa"/>
          </w:tcPr>
          <w:p w14:paraId="4D2760B2" w14:textId="25B7B7B8" w:rsidR="0068390D" w:rsidRDefault="00902E13">
            <w:pPr>
              <w:numPr>
                <w:ilvl w:val="0"/>
                <w:numId w:val="13"/>
              </w:numPr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Subject </w:t>
            </w:r>
            <w:r w:rsidR="00F01356">
              <w:rPr>
                <w:rFonts w:ascii="Calibri" w:eastAsia="Calibri" w:hAnsi="Calibri" w:cs="Calibri"/>
                <w:sz w:val="20"/>
                <w:szCs w:val="20"/>
              </w:rPr>
              <w:t>content is comprehensive</w:t>
            </w:r>
          </w:p>
        </w:tc>
        <w:tc>
          <w:tcPr>
            <w:tcW w:w="2268" w:type="dxa"/>
          </w:tcPr>
          <w:p w14:paraId="4D2760B3" w14:textId="77777777" w:rsidR="0068390D" w:rsidRDefault="0004330D">
            <w:r>
              <w:t>-</w:t>
            </w:r>
          </w:p>
        </w:tc>
        <w:tc>
          <w:tcPr>
            <w:tcW w:w="1134" w:type="dxa"/>
          </w:tcPr>
          <w:p w14:paraId="4D2760B4" w14:textId="77777777" w:rsidR="0068390D" w:rsidRDefault="0004330D">
            <w:r>
              <w:t>-</w:t>
            </w:r>
          </w:p>
        </w:tc>
        <w:tc>
          <w:tcPr>
            <w:tcW w:w="993" w:type="dxa"/>
          </w:tcPr>
          <w:p w14:paraId="4D2760B5" w14:textId="77777777" w:rsidR="0068390D" w:rsidRDefault="0004330D">
            <w:r>
              <w:t>-</w:t>
            </w:r>
          </w:p>
        </w:tc>
        <w:tc>
          <w:tcPr>
            <w:tcW w:w="1466" w:type="dxa"/>
          </w:tcPr>
          <w:p w14:paraId="4D2760B6" w14:textId="77777777" w:rsidR="0068390D" w:rsidRDefault="0004330D">
            <w:r>
              <w:t>-</w:t>
            </w:r>
          </w:p>
        </w:tc>
      </w:tr>
      <w:tr w:rsidR="00A93AC3" w14:paraId="0B2D3363" w14:textId="77777777" w:rsidTr="006D2A1D">
        <w:trPr>
          <w:trHeight w:val="405"/>
        </w:trPr>
        <w:tc>
          <w:tcPr>
            <w:tcW w:w="245" w:type="dxa"/>
          </w:tcPr>
          <w:p w14:paraId="783C4CAB" w14:textId="77777777" w:rsidR="00A93AC3" w:rsidRDefault="00A93AC3" w:rsidP="00A93AC3"/>
        </w:tc>
        <w:tc>
          <w:tcPr>
            <w:tcW w:w="851" w:type="dxa"/>
          </w:tcPr>
          <w:p w14:paraId="3C5644A4" w14:textId="77777777" w:rsidR="00A93AC3" w:rsidRDefault="00A93AC3" w:rsidP="00A93AC3"/>
        </w:tc>
        <w:tc>
          <w:tcPr>
            <w:tcW w:w="3543" w:type="dxa"/>
          </w:tcPr>
          <w:p w14:paraId="54941F9E" w14:textId="3485DA6F" w:rsidR="00A93AC3" w:rsidRDefault="00A93AC3" w:rsidP="00A93AC3">
            <w:pPr>
              <w:numPr>
                <w:ilvl w:val="0"/>
                <w:numId w:val="13"/>
              </w:numPr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Classroom and equipment/slides etc accessible and all class resources available on e-learning site</w:t>
            </w:r>
          </w:p>
        </w:tc>
        <w:tc>
          <w:tcPr>
            <w:tcW w:w="2268" w:type="dxa"/>
          </w:tcPr>
          <w:p w14:paraId="518DDAA5" w14:textId="1D56687F" w:rsidR="00A93AC3" w:rsidRDefault="00A93AC3" w:rsidP="00A93AC3">
            <w:r>
              <w:t>-</w:t>
            </w:r>
          </w:p>
        </w:tc>
        <w:tc>
          <w:tcPr>
            <w:tcW w:w="1134" w:type="dxa"/>
          </w:tcPr>
          <w:p w14:paraId="4A09DB82" w14:textId="16F38F01" w:rsidR="00A93AC3" w:rsidRDefault="00A93AC3" w:rsidP="00A93AC3">
            <w:r>
              <w:t>-</w:t>
            </w:r>
          </w:p>
        </w:tc>
        <w:tc>
          <w:tcPr>
            <w:tcW w:w="993" w:type="dxa"/>
          </w:tcPr>
          <w:p w14:paraId="7736F5D2" w14:textId="18C1DC0D" w:rsidR="00A93AC3" w:rsidRDefault="00A93AC3" w:rsidP="00A93AC3">
            <w:r>
              <w:t>-</w:t>
            </w:r>
          </w:p>
        </w:tc>
        <w:tc>
          <w:tcPr>
            <w:tcW w:w="1466" w:type="dxa"/>
          </w:tcPr>
          <w:p w14:paraId="12817333" w14:textId="6023AB86" w:rsidR="00A93AC3" w:rsidRDefault="00A93AC3" w:rsidP="00A93AC3">
            <w:r>
              <w:t>-</w:t>
            </w:r>
          </w:p>
        </w:tc>
      </w:tr>
      <w:tr w:rsidR="00A93AC3" w14:paraId="478749E6" w14:textId="77777777" w:rsidTr="006D2A1D">
        <w:trPr>
          <w:trHeight w:val="405"/>
        </w:trPr>
        <w:tc>
          <w:tcPr>
            <w:tcW w:w="245" w:type="dxa"/>
          </w:tcPr>
          <w:p w14:paraId="5666AFEC" w14:textId="77777777" w:rsidR="00A93AC3" w:rsidRDefault="00A93AC3" w:rsidP="00A93AC3"/>
        </w:tc>
        <w:tc>
          <w:tcPr>
            <w:tcW w:w="851" w:type="dxa"/>
          </w:tcPr>
          <w:p w14:paraId="3C77CA59" w14:textId="77777777" w:rsidR="00A93AC3" w:rsidRDefault="00A93AC3" w:rsidP="00A93AC3"/>
        </w:tc>
        <w:tc>
          <w:tcPr>
            <w:tcW w:w="3543" w:type="dxa"/>
          </w:tcPr>
          <w:p w14:paraId="5A9A9B76" w14:textId="6E8F3F6F" w:rsidR="00A93AC3" w:rsidRDefault="00A93AC3" w:rsidP="00A93AC3">
            <w:pPr>
              <w:numPr>
                <w:ilvl w:val="0"/>
                <w:numId w:val="13"/>
              </w:numPr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Fantastic lecturer using examples to make information more relatable</w:t>
            </w:r>
          </w:p>
        </w:tc>
        <w:tc>
          <w:tcPr>
            <w:tcW w:w="2268" w:type="dxa"/>
          </w:tcPr>
          <w:p w14:paraId="784AE39E" w14:textId="5378147C" w:rsidR="00A93AC3" w:rsidRDefault="00A93AC3" w:rsidP="00A93AC3">
            <w:r>
              <w:t>-</w:t>
            </w:r>
          </w:p>
        </w:tc>
        <w:tc>
          <w:tcPr>
            <w:tcW w:w="1134" w:type="dxa"/>
          </w:tcPr>
          <w:p w14:paraId="6C0B17DC" w14:textId="40B6CCF6" w:rsidR="00A93AC3" w:rsidRDefault="00A93AC3" w:rsidP="00A93AC3">
            <w:r>
              <w:t>-</w:t>
            </w:r>
          </w:p>
        </w:tc>
        <w:tc>
          <w:tcPr>
            <w:tcW w:w="993" w:type="dxa"/>
          </w:tcPr>
          <w:p w14:paraId="009F4FAF" w14:textId="3FE1D322" w:rsidR="00A93AC3" w:rsidRDefault="00A93AC3" w:rsidP="00A93AC3">
            <w:r>
              <w:t>-</w:t>
            </w:r>
          </w:p>
        </w:tc>
        <w:tc>
          <w:tcPr>
            <w:tcW w:w="1466" w:type="dxa"/>
          </w:tcPr>
          <w:p w14:paraId="7AC08A51" w14:textId="556D8A0E" w:rsidR="00A93AC3" w:rsidRDefault="00A93AC3" w:rsidP="00A93AC3">
            <w:r>
              <w:t>-</w:t>
            </w:r>
          </w:p>
        </w:tc>
      </w:tr>
      <w:tr w:rsidR="00A93AC3" w14:paraId="69A8AE9F" w14:textId="77777777" w:rsidTr="006D2A1D">
        <w:trPr>
          <w:trHeight w:val="405"/>
        </w:trPr>
        <w:tc>
          <w:tcPr>
            <w:tcW w:w="245" w:type="dxa"/>
          </w:tcPr>
          <w:p w14:paraId="51B6E2C8" w14:textId="77777777" w:rsidR="00A93AC3" w:rsidRDefault="00A93AC3" w:rsidP="00A93AC3"/>
        </w:tc>
        <w:tc>
          <w:tcPr>
            <w:tcW w:w="851" w:type="dxa"/>
          </w:tcPr>
          <w:p w14:paraId="7026F170" w14:textId="77777777" w:rsidR="00A93AC3" w:rsidRDefault="00A93AC3" w:rsidP="00A93AC3"/>
        </w:tc>
        <w:tc>
          <w:tcPr>
            <w:tcW w:w="3543" w:type="dxa"/>
          </w:tcPr>
          <w:p w14:paraId="21094D46" w14:textId="1FD115B5" w:rsidR="00A93AC3" w:rsidRDefault="00A93AC3" w:rsidP="00A93AC3">
            <w:pPr>
              <w:numPr>
                <w:ilvl w:val="0"/>
                <w:numId w:val="13"/>
              </w:numPr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Each week recapping assignment brief </w:t>
            </w:r>
          </w:p>
        </w:tc>
        <w:tc>
          <w:tcPr>
            <w:tcW w:w="2268" w:type="dxa"/>
          </w:tcPr>
          <w:p w14:paraId="7CE64C5E" w14:textId="66561898" w:rsidR="00A93AC3" w:rsidRDefault="00A93AC3" w:rsidP="00A93AC3">
            <w:r>
              <w:t>-</w:t>
            </w:r>
          </w:p>
        </w:tc>
        <w:tc>
          <w:tcPr>
            <w:tcW w:w="1134" w:type="dxa"/>
          </w:tcPr>
          <w:p w14:paraId="2A0CBF77" w14:textId="0FFA7370" w:rsidR="00A93AC3" w:rsidRDefault="00A93AC3" w:rsidP="00A93AC3">
            <w:r>
              <w:t>-</w:t>
            </w:r>
          </w:p>
        </w:tc>
        <w:tc>
          <w:tcPr>
            <w:tcW w:w="993" w:type="dxa"/>
          </w:tcPr>
          <w:p w14:paraId="461A01E3" w14:textId="162B389A" w:rsidR="00A93AC3" w:rsidRDefault="00A93AC3" w:rsidP="00A93AC3">
            <w:r>
              <w:t>-</w:t>
            </w:r>
          </w:p>
        </w:tc>
        <w:tc>
          <w:tcPr>
            <w:tcW w:w="1466" w:type="dxa"/>
          </w:tcPr>
          <w:p w14:paraId="6EC72A25" w14:textId="1327262B" w:rsidR="00A93AC3" w:rsidRDefault="00A93AC3" w:rsidP="00A93AC3">
            <w:r>
              <w:t>-</w:t>
            </w:r>
          </w:p>
        </w:tc>
      </w:tr>
      <w:tr w:rsidR="00A93AC3" w14:paraId="0BB15A1E" w14:textId="77777777" w:rsidTr="006D2A1D">
        <w:trPr>
          <w:trHeight w:val="405"/>
        </w:trPr>
        <w:tc>
          <w:tcPr>
            <w:tcW w:w="245" w:type="dxa"/>
          </w:tcPr>
          <w:p w14:paraId="5B61C297" w14:textId="77777777" w:rsidR="00A93AC3" w:rsidRDefault="00A93AC3" w:rsidP="00A93AC3"/>
        </w:tc>
        <w:tc>
          <w:tcPr>
            <w:tcW w:w="851" w:type="dxa"/>
          </w:tcPr>
          <w:p w14:paraId="50730567" w14:textId="77777777" w:rsidR="00A93AC3" w:rsidRDefault="00A93AC3" w:rsidP="00A93AC3"/>
        </w:tc>
        <w:tc>
          <w:tcPr>
            <w:tcW w:w="3543" w:type="dxa"/>
          </w:tcPr>
          <w:p w14:paraId="67A3257E" w14:textId="012390B6" w:rsidR="00A93AC3" w:rsidRDefault="00A93AC3" w:rsidP="00A93AC3">
            <w:pPr>
              <w:numPr>
                <w:ilvl w:val="0"/>
                <w:numId w:val="13"/>
              </w:numPr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Knowledgeable lecturer, would have preferred to do this as first module</w:t>
            </w:r>
          </w:p>
        </w:tc>
        <w:tc>
          <w:tcPr>
            <w:tcW w:w="2268" w:type="dxa"/>
          </w:tcPr>
          <w:p w14:paraId="78E2543F" w14:textId="5FEFF844" w:rsidR="00A93AC3" w:rsidRDefault="00A93AC3" w:rsidP="00A93AC3">
            <w:r>
              <w:t>-</w:t>
            </w:r>
          </w:p>
        </w:tc>
        <w:tc>
          <w:tcPr>
            <w:tcW w:w="1134" w:type="dxa"/>
          </w:tcPr>
          <w:p w14:paraId="1DC6F04C" w14:textId="14142ED5" w:rsidR="00A93AC3" w:rsidRDefault="00A93AC3" w:rsidP="00A93AC3">
            <w:r>
              <w:t>-</w:t>
            </w:r>
          </w:p>
        </w:tc>
        <w:tc>
          <w:tcPr>
            <w:tcW w:w="993" w:type="dxa"/>
          </w:tcPr>
          <w:p w14:paraId="73FD4D60" w14:textId="65556AF5" w:rsidR="00A93AC3" w:rsidRDefault="00A93AC3" w:rsidP="00A93AC3">
            <w:r>
              <w:t>-</w:t>
            </w:r>
          </w:p>
        </w:tc>
        <w:tc>
          <w:tcPr>
            <w:tcW w:w="1466" w:type="dxa"/>
          </w:tcPr>
          <w:p w14:paraId="578E5DCD" w14:textId="18F52115" w:rsidR="00A93AC3" w:rsidRDefault="00A93AC3" w:rsidP="00A93AC3">
            <w:r>
              <w:t>-</w:t>
            </w:r>
          </w:p>
        </w:tc>
      </w:tr>
      <w:tr w:rsidR="00A93AC3" w14:paraId="032F6D33" w14:textId="77777777" w:rsidTr="006D2A1D">
        <w:trPr>
          <w:trHeight w:val="405"/>
        </w:trPr>
        <w:tc>
          <w:tcPr>
            <w:tcW w:w="245" w:type="dxa"/>
          </w:tcPr>
          <w:p w14:paraId="1ABA7DF9" w14:textId="77777777" w:rsidR="00A93AC3" w:rsidRDefault="00A93AC3" w:rsidP="00A93AC3"/>
        </w:tc>
        <w:tc>
          <w:tcPr>
            <w:tcW w:w="851" w:type="dxa"/>
          </w:tcPr>
          <w:p w14:paraId="7F7F7579" w14:textId="77777777" w:rsidR="00A93AC3" w:rsidRDefault="00A93AC3" w:rsidP="00A93AC3"/>
        </w:tc>
        <w:tc>
          <w:tcPr>
            <w:tcW w:w="3543" w:type="dxa"/>
          </w:tcPr>
          <w:p w14:paraId="57CA8FC0" w14:textId="5E6F6DD1" w:rsidR="00A93AC3" w:rsidRDefault="00A93AC3" w:rsidP="00A93AC3">
            <w:pPr>
              <w:numPr>
                <w:ilvl w:val="0"/>
                <w:numId w:val="13"/>
              </w:numPr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really like the way the assignment was broken down. Narrowing my thoughts to specifics within the question and I really liked the word count to each sections</w:t>
            </w:r>
          </w:p>
        </w:tc>
        <w:tc>
          <w:tcPr>
            <w:tcW w:w="2268" w:type="dxa"/>
          </w:tcPr>
          <w:p w14:paraId="10F9AF11" w14:textId="0F02E192" w:rsidR="00A93AC3" w:rsidRDefault="00A93AC3" w:rsidP="00A93AC3">
            <w:r>
              <w:t>-</w:t>
            </w:r>
          </w:p>
        </w:tc>
        <w:tc>
          <w:tcPr>
            <w:tcW w:w="1134" w:type="dxa"/>
          </w:tcPr>
          <w:p w14:paraId="55BDCB62" w14:textId="7C9467B1" w:rsidR="00A93AC3" w:rsidRDefault="00A93AC3" w:rsidP="00A93AC3">
            <w:r>
              <w:t>-</w:t>
            </w:r>
          </w:p>
        </w:tc>
        <w:tc>
          <w:tcPr>
            <w:tcW w:w="993" w:type="dxa"/>
          </w:tcPr>
          <w:p w14:paraId="6D304EE2" w14:textId="645AE058" w:rsidR="00A93AC3" w:rsidRDefault="00A93AC3" w:rsidP="00A93AC3">
            <w:r>
              <w:t>-</w:t>
            </w:r>
          </w:p>
        </w:tc>
        <w:tc>
          <w:tcPr>
            <w:tcW w:w="1466" w:type="dxa"/>
          </w:tcPr>
          <w:p w14:paraId="714F1D99" w14:textId="0D5D714E" w:rsidR="00A93AC3" w:rsidRDefault="00A93AC3" w:rsidP="00A93AC3">
            <w:r>
              <w:t>-</w:t>
            </w:r>
          </w:p>
        </w:tc>
      </w:tr>
      <w:tr w:rsidR="0068390D" w14:paraId="4D2760E1" w14:textId="77777777">
        <w:trPr>
          <w:trHeight w:val="405"/>
        </w:trPr>
        <w:tc>
          <w:tcPr>
            <w:tcW w:w="10500" w:type="dxa"/>
            <w:gridSpan w:val="7"/>
            <w:shd w:val="clear" w:color="auto" w:fill="CCCCCC"/>
          </w:tcPr>
          <w:p w14:paraId="4D2760E0" w14:textId="08A93FAD" w:rsidR="0068390D" w:rsidRPr="00F07BAD" w:rsidRDefault="0004330D">
            <w:pPr>
              <w:rPr>
                <w:bCs/>
              </w:rPr>
            </w:pPr>
            <w:r w:rsidRPr="00F07BAD">
              <w:rPr>
                <w:bCs/>
              </w:rPr>
              <w:t>2.2.2</w:t>
            </w:r>
            <w:r w:rsidR="00375398">
              <w:rPr>
                <w:bCs/>
              </w:rPr>
              <w:t xml:space="preserve"> Research and Development Methods</w:t>
            </w:r>
          </w:p>
        </w:tc>
      </w:tr>
      <w:tr w:rsidR="0068390D" w14:paraId="4D2760E9" w14:textId="77777777" w:rsidTr="006D2A1D">
        <w:trPr>
          <w:trHeight w:val="405"/>
        </w:trPr>
        <w:tc>
          <w:tcPr>
            <w:tcW w:w="245" w:type="dxa"/>
          </w:tcPr>
          <w:p w14:paraId="4D2760E2" w14:textId="77777777" w:rsidR="0068390D" w:rsidRDefault="0068390D"/>
        </w:tc>
        <w:tc>
          <w:tcPr>
            <w:tcW w:w="851" w:type="dxa"/>
          </w:tcPr>
          <w:p w14:paraId="4D2760E3" w14:textId="77777777" w:rsidR="0068390D" w:rsidRDefault="0068390D"/>
        </w:tc>
        <w:tc>
          <w:tcPr>
            <w:tcW w:w="3543" w:type="dxa"/>
          </w:tcPr>
          <w:p w14:paraId="4D2760E4" w14:textId="05B7A81E" w:rsidR="0068390D" w:rsidRDefault="00A93AC3">
            <w:pPr>
              <w:numPr>
                <w:ilvl w:val="0"/>
                <w:numId w:val="16"/>
              </w:numPr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Kind, welcoming lecturers</w:t>
            </w:r>
          </w:p>
        </w:tc>
        <w:tc>
          <w:tcPr>
            <w:tcW w:w="2268" w:type="dxa"/>
          </w:tcPr>
          <w:p w14:paraId="4D2760E5" w14:textId="77777777" w:rsidR="0068390D" w:rsidRDefault="0004330D">
            <w:r>
              <w:t>-</w:t>
            </w:r>
          </w:p>
        </w:tc>
        <w:tc>
          <w:tcPr>
            <w:tcW w:w="1134" w:type="dxa"/>
          </w:tcPr>
          <w:p w14:paraId="4D2760E6" w14:textId="77777777" w:rsidR="0068390D" w:rsidRDefault="0004330D">
            <w:r>
              <w:t>-</w:t>
            </w:r>
          </w:p>
        </w:tc>
        <w:tc>
          <w:tcPr>
            <w:tcW w:w="993" w:type="dxa"/>
          </w:tcPr>
          <w:p w14:paraId="4D2760E7" w14:textId="77777777" w:rsidR="0068390D" w:rsidRDefault="0004330D">
            <w:r>
              <w:t>-</w:t>
            </w:r>
          </w:p>
        </w:tc>
        <w:tc>
          <w:tcPr>
            <w:tcW w:w="1466" w:type="dxa"/>
          </w:tcPr>
          <w:p w14:paraId="4D2760E8" w14:textId="77777777" w:rsidR="0068390D" w:rsidRDefault="0004330D">
            <w:r>
              <w:t>-</w:t>
            </w:r>
          </w:p>
        </w:tc>
      </w:tr>
      <w:tr w:rsidR="0068390D" w14:paraId="4D2760F1" w14:textId="77777777" w:rsidTr="006D2A1D">
        <w:trPr>
          <w:trHeight w:val="405"/>
        </w:trPr>
        <w:tc>
          <w:tcPr>
            <w:tcW w:w="245" w:type="dxa"/>
          </w:tcPr>
          <w:p w14:paraId="4D2760EA" w14:textId="77777777" w:rsidR="0068390D" w:rsidRDefault="0068390D"/>
        </w:tc>
        <w:tc>
          <w:tcPr>
            <w:tcW w:w="851" w:type="dxa"/>
          </w:tcPr>
          <w:p w14:paraId="4D2760EB" w14:textId="77777777" w:rsidR="0068390D" w:rsidRDefault="0068390D"/>
        </w:tc>
        <w:tc>
          <w:tcPr>
            <w:tcW w:w="3543" w:type="dxa"/>
          </w:tcPr>
          <w:p w14:paraId="4D2760EC" w14:textId="02B527E6" w:rsidR="0068390D" w:rsidRDefault="00A93AC3">
            <w:pPr>
              <w:numPr>
                <w:ilvl w:val="0"/>
                <w:numId w:val="22"/>
              </w:numPr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Expert knowledge</w:t>
            </w:r>
          </w:p>
        </w:tc>
        <w:tc>
          <w:tcPr>
            <w:tcW w:w="2268" w:type="dxa"/>
          </w:tcPr>
          <w:p w14:paraId="4D2760ED" w14:textId="77777777" w:rsidR="0068390D" w:rsidRDefault="0004330D">
            <w:r>
              <w:t>-</w:t>
            </w:r>
          </w:p>
        </w:tc>
        <w:tc>
          <w:tcPr>
            <w:tcW w:w="1134" w:type="dxa"/>
          </w:tcPr>
          <w:p w14:paraId="4D2760EE" w14:textId="77777777" w:rsidR="0068390D" w:rsidRDefault="0004330D">
            <w:r>
              <w:t>-</w:t>
            </w:r>
          </w:p>
        </w:tc>
        <w:tc>
          <w:tcPr>
            <w:tcW w:w="993" w:type="dxa"/>
          </w:tcPr>
          <w:p w14:paraId="4D2760EF" w14:textId="77777777" w:rsidR="0068390D" w:rsidRDefault="0004330D">
            <w:r>
              <w:t>-</w:t>
            </w:r>
          </w:p>
        </w:tc>
        <w:tc>
          <w:tcPr>
            <w:tcW w:w="1466" w:type="dxa"/>
          </w:tcPr>
          <w:p w14:paraId="4D2760F0" w14:textId="77777777" w:rsidR="0068390D" w:rsidRDefault="0004330D">
            <w:r>
              <w:t>-</w:t>
            </w:r>
          </w:p>
        </w:tc>
      </w:tr>
      <w:tr w:rsidR="0068390D" w14:paraId="4D2760F9" w14:textId="77777777" w:rsidTr="006D2A1D">
        <w:trPr>
          <w:trHeight w:val="405"/>
        </w:trPr>
        <w:tc>
          <w:tcPr>
            <w:tcW w:w="245" w:type="dxa"/>
          </w:tcPr>
          <w:p w14:paraId="4D2760F2" w14:textId="77777777" w:rsidR="0068390D" w:rsidRDefault="0068390D"/>
        </w:tc>
        <w:tc>
          <w:tcPr>
            <w:tcW w:w="851" w:type="dxa"/>
          </w:tcPr>
          <w:p w14:paraId="4D2760F3" w14:textId="77777777" w:rsidR="0068390D" w:rsidRDefault="0068390D"/>
        </w:tc>
        <w:tc>
          <w:tcPr>
            <w:tcW w:w="3543" w:type="dxa"/>
          </w:tcPr>
          <w:p w14:paraId="4D2760F4" w14:textId="0FF4C100" w:rsidR="0068390D" w:rsidRDefault="00A93AC3">
            <w:pPr>
              <w:numPr>
                <w:ilvl w:val="0"/>
                <w:numId w:val="20"/>
              </w:numPr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Learning Pod has a lot of resources</w:t>
            </w:r>
          </w:p>
        </w:tc>
        <w:tc>
          <w:tcPr>
            <w:tcW w:w="2268" w:type="dxa"/>
          </w:tcPr>
          <w:p w14:paraId="4D2760F5" w14:textId="77777777" w:rsidR="0068390D" w:rsidRDefault="0004330D">
            <w:r>
              <w:t>-</w:t>
            </w:r>
          </w:p>
        </w:tc>
        <w:tc>
          <w:tcPr>
            <w:tcW w:w="1134" w:type="dxa"/>
          </w:tcPr>
          <w:p w14:paraId="4D2760F6" w14:textId="77777777" w:rsidR="0068390D" w:rsidRDefault="0004330D">
            <w:r>
              <w:t>-</w:t>
            </w:r>
          </w:p>
        </w:tc>
        <w:tc>
          <w:tcPr>
            <w:tcW w:w="993" w:type="dxa"/>
          </w:tcPr>
          <w:p w14:paraId="4D2760F7" w14:textId="77777777" w:rsidR="0068390D" w:rsidRDefault="0004330D">
            <w:r>
              <w:t>-</w:t>
            </w:r>
          </w:p>
        </w:tc>
        <w:tc>
          <w:tcPr>
            <w:tcW w:w="1466" w:type="dxa"/>
          </w:tcPr>
          <w:p w14:paraId="4D2760F8" w14:textId="77777777" w:rsidR="0068390D" w:rsidRDefault="0004330D">
            <w:r>
              <w:t>-</w:t>
            </w:r>
          </w:p>
        </w:tc>
      </w:tr>
      <w:tr w:rsidR="0068390D" w14:paraId="4D2760FB" w14:textId="77777777">
        <w:trPr>
          <w:trHeight w:val="315"/>
        </w:trPr>
        <w:tc>
          <w:tcPr>
            <w:tcW w:w="10500" w:type="dxa"/>
            <w:gridSpan w:val="7"/>
          </w:tcPr>
          <w:p w14:paraId="4D2760FA" w14:textId="77777777" w:rsidR="0068390D" w:rsidRDefault="0004330D">
            <w:pPr>
              <w:rPr>
                <w:b/>
              </w:rPr>
            </w:pPr>
            <w:r>
              <w:rPr>
                <w:b/>
              </w:rPr>
              <w:t>2.3 Programme Leaders/DoP Update</w:t>
            </w:r>
          </w:p>
        </w:tc>
      </w:tr>
      <w:tr w:rsidR="006D2A1D" w14:paraId="70BC1E12" w14:textId="77777777" w:rsidTr="006D2A1D">
        <w:trPr>
          <w:trHeight w:val="315"/>
        </w:trPr>
        <w:tc>
          <w:tcPr>
            <w:tcW w:w="245" w:type="dxa"/>
          </w:tcPr>
          <w:p w14:paraId="585303E8" w14:textId="79DB8D15" w:rsidR="006D2A1D" w:rsidRPr="00E356C9" w:rsidRDefault="006D2A1D" w:rsidP="006D2A1D">
            <w:pPr>
              <w:rPr>
                <w:b/>
              </w:rPr>
            </w:pPr>
          </w:p>
        </w:tc>
        <w:tc>
          <w:tcPr>
            <w:tcW w:w="851" w:type="dxa"/>
          </w:tcPr>
          <w:p w14:paraId="6302DAD1" w14:textId="486863EA" w:rsidR="006D2A1D" w:rsidRDefault="006D2A1D" w:rsidP="006D2A1D">
            <w:pPr>
              <w:rPr>
                <w:b/>
              </w:rPr>
            </w:pPr>
            <w:r>
              <w:rPr>
                <w:b/>
              </w:rPr>
              <w:t>Minute Ref</w:t>
            </w:r>
          </w:p>
        </w:tc>
        <w:tc>
          <w:tcPr>
            <w:tcW w:w="3543" w:type="dxa"/>
          </w:tcPr>
          <w:p w14:paraId="7F917178" w14:textId="483ED089" w:rsidR="006D2A1D" w:rsidRDefault="006D2A1D" w:rsidP="006D2A1D">
            <w:pPr>
              <w:rPr>
                <w:b/>
              </w:rPr>
            </w:pPr>
            <w:r>
              <w:rPr>
                <w:b/>
              </w:rPr>
              <w:t>Summary of Discussion</w:t>
            </w:r>
          </w:p>
        </w:tc>
        <w:tc>
          <w:tcPr>
            <w:tcW w:w="2268" w:type="dxa"/>
          </w:tcPr>
          <w:p w14:paraId="09BAF7DE" w14:textId="31F11D5F" w:rsidR="006D2A1D" w:rsidRDefault="006D2A1D" w:rsidP="006D2A1D">
            <w:pPr>
              <w:rPr>
                <w:b/>
              </w:rPr>
            </w:pPr>
            <w:r>
              <w:rPr>
                <w:b/>
              </w:rPr>
              <w:t>Action(s) and by Whom?</w:t>
            </w:r>
          </w:p>
        </w:tc>
        <w:tc>
          <w:tcPr>
            <w:tcW w:w="1134" w:type="dxa"/>
          </w:tcPr>
          <w:p w14:paraId="64C3A915" w14:textId="36E3AAC6" w:rsidR="006D2A1D" w:rsidRDefault="006D2A1D" w:rsidP="006D2A1D">
            <w:pPr>
              <w:rPr>
                <w:b/>
              </w:rPr>
            </w:pPr>
            <w:r>
              <w:rPr>
                <w:b/>
              </w:rPr>
              <w:t>Deadline</w:t>
            </w:r>
          </w:p>
        </w:tc>
        <w:tc>
          <w:tcPr>
            <w:tcW w:w="993" w:type="dxa"/>
          </w:tcPr>
          <w:p w14:paraId="413A75A0" w14:textId="46D27B92" w:rsidR="006D2A1D" w:rsidRDefault="006D2A1D" w:rsidP="006D2A1D">
            <w:pPr>
              <w:rPr>
                <w:b/>
              </w:rPr>
            </w:pPr>
            <w:r>
              <w:rPr>
                <w:b/>
              </w:rPr>
              <w:t>Update</w:t>
            </w:r>
          </w:p>
        </w:tc>
        <w:tc>
          <w:tcPr>
            <w:tcW w:w="1466" w:type="dxa"/>
          </w:tcPr>
          <w:p w14:paraId="0FCB58C9" w14:textId="77777777" w:rsidR="006D2A1D" w:rsidRDefault="006D2A1D" w:rsidP="006D2A1D">
            <w:pPr>
              <w:rPr>
                <w:b/>
              </w:rPr>
            </w:pPr>
            <w:r>
              <w:rPr>
                <w:b/>
              </w:rPr>
              <w:t>Completed</w:t>
            </w:r>
          </w:p>
          <w:p w14:paraId="2D2E9FFB" w14:textId="0719C5DB" w:rsidR="006D2A1D" w:rsidRDefault="006D2A1D" w:rsidP="006D2A1D">
            <w:pPr>
              <w:rPr>
                <w:b/>
              </w:rPr>
            </w:pPr>
            <w:r>
              <w:rPr>
                <w:b/>
              </w:rPr>
              <w:t>(Y/N)</w:t>
            </w:r>
          </w:p>
        </w:tc>
      </w:tr>
      <w:tr w:rsidR="006D2A1D" w14:paraId="1D4E7D16" w14:textId="77777777" w:rsidTr="006D2A1D">
        <w:trPr>
          <w:trHeight w:val="405"/>
        </w:trPr>
        <w:tc>
          <w:tcPr>
            <w:tcW w:w="245" w:type="dxa"/>
          </w:tcPr>
          <w:p w14:paraId="1DBEC243" w14:textId="77777777" w:rsidR="006D2A1D" w:rsidRDefault="006D2A1D" w:rsidP="006D2A1D"/>
        </w:tc>
        <w:tc>
          <w:tcPr>
            <w:tcW w:w="851" w:type="dxa"/>
          </w:tcPr>
          <w:p w14:paraId="3A2F4FCB" w14:textId="1CBEDAB9" w:rsidR="006D2A1D" w:rsidRDefault="00D83F92" w:rsidP="006D2A1D">
            <w:r>
              <w:t>MA</w:t>
            </w:r>
          </w:p>
        </w:tc>
        <w:tc>
          <w:tcPr>
            <w:tcW w:w="3543" w:type="dxa"/>
          </w:tcPr>
          <w:p w14:paraId="4414F537" w14:textId="21BD3237" w:rsidR="006D2A1D" w:rsidRPr="00670BF6" w:rsidRDefault="006825F4" w:rsidP="00670BF6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 programme is up for review in the next academic year. RM is working with key Guernsey stakeholders with an approval event planned for early 2026</w:t>
            </w:r>
            <w:r w:rsidR="00E279CC">
              <w:rPr>
                <w:rFonts w:ascii="Calibri" w:eastAsia="Calibri" w:hAnsi="Calibri" w:cs="Calibri"/>
                <w:sz w:val="20"/>
                <w:szCs w:val="20"/>
              </w:rPr>
              <w:t>. Focus groups and student feedback will play a vital role in what the new programme will look like</w:t>
            </w:r>
          </w:p>
        </w:tc>
        <w:tc>
          <w:tcPr>
            <w:tcW w:w="2268" w:type="dxa"/>
          </w:tcPr>
          <w:p w14:paraId="731009FB" w14:textId="1000B03C" w:rsidR="006D2A1D" w:rsidRDefault="006D2A1D" w:rsidP="006D2A1D">
            <w:r>
              <w:t>-</w:t>
            </w:r>
          </w:p>
        </w:tc>
        <w:tc>
          <w:tcPr>
            <w:tcW w:w="1134" w:type="dxa"/>
          </w:tcPr>
          <w:p w14:paraId="495BDB91" w14:textId="0575B7AE" w:rsidR="006D2A1D" w:rsidRDefault="006D2A1D" w:rsidP="006D2A1D">
            <w:r>
              <w:t>-</w:t>
            </w:r>
          </w:p>
        </w:tc>
        <w:tc>
          <w:tcPr>
            <w:tcW w:w="993" w:type="dxa"/>
          </w:tcPr>
          <w:p w14:paraId="64032D67" w14:textId="10144570" w:rsidR="006D2A1D" w:rsidRDefault="006D2A1D" w:rsidP="006D2A1D">
            <w:r>
              <w:t>-</w:t>
            </w:r>
          </w:p>
        </w:tc>
        <w:tc>
          <w:tcPr>
            <w:tcW w:w="1466" w:type="dxa"/>
          </w:tcPr>
          <w:p w14:paraId="68F1BF8D" w14:textId="692284A6" w:rsidR="006D2A1D" w:rsidRDefault="006D2A1D" w:rsidP="006D2A1D">
            <w:r>
              <w:t>-</w:t>
            </w:r>
          </w:p>
        </w:tc>
      </w:tr>
      <w:tr w:rsidR="00E279CC" w14:paraId="03452687" w14:textId="77777777" w:rsidTr="006D2A1D">
        <w:trPr>
          <w:trHeight w:val="405"/>
        </w:trPr>
        <w:tc>
          <w:tcPr>
            <w:tcW w:w="245" w:type="dxa"/>
          </w:tcPr>
          <w:p w14:paraId="3DA4D8AC" w14:textId="77777777" w:rsidR="00E279CC" w:rsidRDefault="00E279CC" w:rsidP="006D2A1D"/>
        </w:tc>
        <w:tc>
          <w:tcPr>
            <w:tcW w:w="851" w:type="dxa"/>
          </w:tcPr>
          <w:p w14:paraId="78192210" w14:textId="77777777" w:rsidR="00E279CC" w:rsidRDefault="00E279CC" w:rsidP="006D2A1D"/>
        </w:tc>
        <w:tc>
          <w:tcPr>
            <w:tcW w:w="3543" w:type="dxa"/>
          </w:tcPr>
          <w:p w14:paraId="2761C02E" w14:textId="77777777" w:rsidR="00E279CC" w:rsidRDefault="001C5C96" w:rsidP="00670BF6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Lisa Murray, lecturer, is returning from maternity leave in April</w:t>
            </w:r>
          </w:p>
          <w:p w14:paraId="4882F38A" w14:textId="77777777" w:rsidR="001C5C96" w:rsidRDefault="001C5C96" w:rsidP="00670BF6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Lucy Fleming, lecturer, has left the department</w:t>
            </w:r>
          </w:p>
          <w:p w14:paraId="773CA902" w14:textId="54E99DE5" w:rsidR="001C5C96" w:rsidRDefault="001C5C96" w:rsidP="00670BF6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Tracy Ward, lecturer, is starting in April</w:t>
            </w:r>
          </w:p>
        </w:tc>
        <w:tc>
          <w:tcPr>
            <w:tcW w:w="2268" w:type="dxa"/>
          </w:tcPr>
          <w:p w14:paraId="6D2CB2D3" w14:textId="0B6EBCAF" w:rsidR="00E279CC" w:rsidRDefault="00B41D4C" w:rsidP="006D2A1D">
            <w:r>
              <w:t>-</w:t>
            </w:r>
          </w:p>
        </w:tc>
        <w:tc>
          <w:tcPr>
            <w:tcW w:w="1134" w:type="dxa"/>
          </w:tcPr>
          <w:p w14:paraId="66D547A7" w14:textId="32493D79" w:rsidR="00E279CC" w:rsidRDefault="00B41D4C" w:rsidP="006D2A1D">
            <w:r>
              <w:t>-</w:t>
            </w:r>
          </w:p>
        </w:tc>
        <w:tc>
          <w:tcPr>
            <w:tcW w:w="993" w:type="dxa"/>
          </w:tcPr>
          <w:p w14:paraId="1F2ACD60" w14:textId="3EC811C4" w:rsidR="00E279CC" w:rsidRDefault="00B41D4C" w:rsidP="006D2A1D">
            <w:r>
              <w:t>-</w:t>
            </w:r>
          </w:p>
        </w:tc>
        <w:tc>
          <w:tcPr>
            <w:tcW w:w="1466" w:type="dxa"/>
          </w:tcPr>
          <w:p w14:paraId="4815B171" w14:textId="1C5E58A2" w:rsidR="00E279CC" w:rsidRDefault="00B41D4C" w:rsidP="006D2A1D">
            <w:r>
              <w:t>-</w:t>
            </w:r>
          </w:p>
        </w:tc>
      </w:tr>
      <w:tr w:rsidR="006D2A1D" w14:paraId="4D276105" w14:textId="77777777">
        <w:trPr>
          <w:trHeight w:val="315"/>
        </w:trPr>
        <w:tc>
          <w:tcPr>
            <w:tcW w:w="10500" w:type="dxa"/>
            <w:gridSpan w:val="7"/>
          </w:tcPr>
          <w:p w14:paraId="4D276104" w14:textId="77777777" w:rsidR="006D2A1D" w:rsidRDefault="006D2A1D" w:rsidP="006D2A1D">
            <w:pPr>
              <w:rPr>
                <w:b/>
              </w:rPr>
            </w:pPr>
            <w:r>
              <w:rPr>
                <w:b/>
              </w:rPr>
              <w:t>2.4 Institute Facilities (IT, Library, Rooms)</w:t>
            </w:r>
          </w:p>
        </w:tc>
      </w:tr>
      <w:tr w:rsidR="006D2A1D" w14:paraId="4D27610D" w14:textId="77777777" w:rsidTr="006D2A1D">
        <w:tc>
          <w:tcPr>
            <w:tcW w:w="245" w:type="dxa"/>
          </w:tcPr>
          <w:p w14:paraId="4D276106" w14:textId="5BE2C367" w:rsidR="006D2A1D" w:rsidRDefault="006D2A1D" w:rsidP="006D2A1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276107" w14:textId="5E16FDF2" w:rsidR="006D2A1D" w:rsidRDefault="006D2A1D" w:rsidP="006D2A1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IT</w:t>
            </w:r>
          </w:p>
        </w:tc>
        <w:tc>
          <w:tcPr>
            <w:tcW w:w="3543" w:type="dxa"/>
          </w:tcPr>
          <w:p w14:paraId="4D276108" w14:textId="48C7A26C" w:rsidR="006D2A1D" w:rsidRPr="00E65295" w:rsidRDefault="005A054E" w:rsidP="006D2A1D">
            <w:pPr>
              <w:pStyle w:val="ListParagraph"/>
              <w:numPr>
                <w:ilvl w:val="0"/>
                <w:numId w:val="26"/>
              </w:numPr>
              <w:ind w:left="4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="00102DBE">
              <w:rPr>
                <w:rFonts w:ascii="Calibri" w:eastAsia="Calibri" w:hAnsi="Calibri" w:cs="Calibri"/>
                <w:sz w:val="20"/>
                <w:szCs w:val="20"/>
              </w:rPr>
              <w:t>Wi-Fi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will be upgraded by April this year.</w:t>
            </w:r>
          </w:p>
        </w:tc>
        <w:tc>
          <w:tcPr>
            <w:tcW w:w="2268" w:type="dxa"/>
          </w:tcPr>
          <w:p w14:paraId="4D276109" w14:textId="11B75E37" w:rsidR="006D2A1D" w:rsidRDefault="005A054E" w:rsidP="006D2A1D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AMN working with IT to implement this</w:t>
            </w:r>
          </w:p>
        </w:tc>
        <w:tc>
          <w:tcPr>
            <w:tcW w:w="1134" w:type="dxa"/>
          </w:tcPr>
          <w:p w14:paraId="4D27610A" w14:textId="5B21735D" w:rsidR="006D2A1D" w:rsidRDefault="005A054E" w:rsidP="006D2A1D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 2025</w:t>
            </w:r>
          </w:p>
        </w:tc>
        <w:tc>
          <w:tcPr>
            <w:tcW w:w="993" w:type="dxa"/>
          </w:tcPr>
          <w:p w14:paraId="4D27610B" w14:textId="06E3446C" w:rsidR="006D2A1D" w:rsidRDefault="006D2A1D" w:rsidP="006D2A1D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14:paraId="4D27610C" w14:textId="57C48DA5" w:rsidR="006D2A1D" w:rsidRDefault="006D2A1D" w:rsidP="006D2A1D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006D2A1D" w14:paraId="4D276115" w14:textId="77777777" w:rsidTr="006D2A1D">
        <w:tc>
          <w:tcPr>
            <w:tcW w:w="245" w:type="dxa"/>
          </w:tcPr>
          <w:p w14:paraId="4D27610E" w14:textId="23407B58" w:rsidR="006D2A1D" w:rsidRDefault="006D2A1D" w:rsidP="006D2A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D27610F" w14:textId="51D29D6C" w:rsidR="006D2A1D" w:rsidRDefault="006D2A1D" w:rsidP="006D2A1D">
            <w:pPr>
              <w:widowControl w:val="0"/>
              <w:spacing w:line="276" w:lineRule="auto"/>
            </w:pPr>
            <w:r>
              <w:rPr>
                <w:sz w:val="18"/>
                <w:szCs w:val="18"/>
              </w:rPr>
              <w:t>Library Resources</w:t>
            </w:r>
          </w:p>
        </w:tc>
        <w:tc>
          <w:tcPr>
            <w:tcW w:w="3543" w:type="dxa"/>
          </w:tcPr>
          <w:p w14:paraId="4D276110" w14:textId="7CE4FACB" w:rsidR="006D2A1D" w:rsidRPr="00C4763D" w:rsidRDefault="006D2A1D" w:rsidP="006D2A1D">
            <w:pPr>
              <w:pStyle w:val="ListParagraph"/>
              <w:numPr>
                <w:ilvl w:val="0"/>
                <w:numId w:val="26"/>
              </w:numPr>
              <w:ind w:left="467"/>
              <w:rPr>
                <w:rFonts w:ascii="Calibri" w:eastAsia="Calibri" w:hAnsi="Calibri" w:cs="Calibri"/>
                <w:sz w:val="20"/>
                <w:szCs w:val="20"/>
              </w:rPr>
            </w:pPr>
            <w:r w:rsidRPr="00C4763D">
              <w:rPr>
                <w:rFonts w:ascii="Calibri" w:eastAsia="Calibri" w:hAnsi="Calibri" w:cs="Calibri"/>
                <w:sz w:val="20"/>
                <w:szCs w:val="20"/>
              </w:rPr>
              <w:t>Nothing new to report</w:t>
            </w:r>
          </w:p>
        </w:tc>
        <w:tc>
          <w:tcPr>
            <w:tcW w:w="2268" w:type="dxa"/>
          </w:tcPr>
          <w:p w14:paraId="4D276111" w14:textId="77777777" w:rsidR="006D2A1D" w:rsidRDefault="006D2A1D" w:rsidP="006D2A1D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276112" w14:textId="77777777" w:rsidR="006D2A1D" w:rsidRDefault="006D2A1D" w:rsidP="006D2A1D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D276113" w14:textId="77777777" w:rsidR="006D2A1D" w:rsidRDefault="006D2A1D" w:rsidP="006D2A1D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14:paraId="4D276114" w14:textId="77777777" w:rsidR="006D2A1D" w:rsidRDefault="006D2A1D" w:rsidP="006D2A1D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006D2A1D" w14:paraId="4D27611D" w14:textId="77777777" w:rsidTr="006D2A1D">
        <w:tc>
          <w:tcPr>
            <w:tcW w:w="245" w:type="dxa"/>
          </w:tcPr>
          <w:p w14:paraId="4D276116" w14:textId="5E90DF25" w:rsidR="006D2A1D" w:rsidRDefault="006D2A1D" w:rsidP="006D2A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D276117" w14:textId="5748B846" w:rsidR="006D2A1D" w:rsidRDefault="006D2A1D" w:rsidP="006D2A1D">
            <w:pPr>
              <w:widowControl w:val="0"/>
              <w:spacing w:line="276" w:lineRule="auto"/>
            </w:pPr>
            <w:r>
              <w:rPr>
                <w:sz w:val="18"/>
                <w:szCs w:val="18"/>
              </w:rPr>
              <w:t>Rooms</w:t>
            </w:r>
          </w:p>
        </w:tc>
        <w:tc>
          <w:tcPr>
            <w:tcW w:w="3543" w:type="dxa"/>
          </w:tcPr>
          <w:p w14:paraId="4D276118" w14:textId="2EE8AE9E" w:rsidR="006D2A1D" w:rsidRPr="00C4763D" w:rsidRDefault="006D2A1D" w:rsidP="006D2A1D">
            <w:pPr>
              <w:pStyle w:val="ListParagraph"/>
              <w:numPr>
                <w:ilvl w:val="0"/>
                <w:numId w:val="26"/>
              </w:numPr>
              <w:ind w:left="467"/>
              <w:rPr>
                <w:rFonts w:ascii="Calibri" w:eastAsia="Calibri" w:hAnsi="Calibri" w:cs="Calibri"/>
                <w:sz w:val="20"/>
                <w:szCs w:val="20"/>
              </w:rPr>
            </w:pPr>
            <w:r w:rsidRPr="00C4763D">
              <w:rPr>
                <w:rFonts w:ascii="Calibri" w:eastAsia="Calibri" w:hAnsi="Calibri" w:cs="Calibri"/>
                <w:sz w:val="20"/>
                <w:szCs w:val="20"/>
              </w:rPr>
              <w:t>Nothing new to report</w:t>
            </w:r>
          </w:p>
        </w:tc>
        <w:tc>
          <w:tcPr>
            <w:tcW w:w="2268" w:type="dxa"/>
          </w:tcPr>
          <w:p w14:paraId="4D276119" w14:textId="77777777" w:rsidR="006D2A1D" w:rsidRPr="006E7230" w:rsidRDefault="006D2A1D" w:rsidP="006D2A1D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E7230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27611A" w14:textId="77777777" w:rsidR="006D2A1D" w:rsidRPr="006E7230" w:rsidRDefault="006D2A1D" w:rsidP="006D2A1D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E7230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D27611B" w14:textId="77777777" w:rsidR="006D2A1D" w:rsidRPr="006E7230" w:rsidRDefault="006D2A1D" w:rsidP="006D2A1D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E7230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14:paraId="4D27611C" w14:textId="77777777" w:rsidR="006D2A1D" w:rsidRPr="006E7230" w:rsidRDefault="006D2A1D" w:rsidP="006D2A1D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E7230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006D2A1D" w14:paraId="4D27611F" w14:textId="77777777">
        <w:trPr>
          <w:trHeight w:val="315"/>
        </w:trPr>
        <w:tc>
          <w:tcPr>
            <w:tcW w:w="10500" w:type="dxa"/>
            <w:gridSpan w:val="7"/>
          </w:tcPr>
          <w:p w14:paraId="4D27611E" w14:textId="77777777" w:rsidR="006D2A1D" w:rsidRDefault="006D2A1D" w:rsidP="006D2A1D">
            <w:pPr>
              <w:rPr>
                <w:b/>
              </w:rPr>
            </w:pPr>
            <w:r>
              <w:rPr>
                <w:b/>
              </w:rPr>
              <w:t>2.5 Programme Feedback</w:t>
            </w:r>
          </w:p>
        </w:tc>
      </w:tr>
      <w:tr w:rsidR="006D2A1D" w14:paraId="4D276121" w14:textId="77777777">
        <w:trPr>
          <w:trHeight w:val="220"/>
        </w:trPr>
        <w:tc>
          <w:tcPr>
            <w:tcW w:w="10500" w:type="dxa"/>
            <w:gridSpan w:val="7"/>
            <w:shd w:val="clear" w:color="auto" w:fill="CCCCCC"/>
          </w:tcPr>
          <w:p w14:paraId="4D276120" w14:textId="05336E82" w:rsidR="006D2A1D" w:rsidRDefault="006D2A1D" w:rsidP="006D2A1D">
            <w:r>
              <w:t xml:space="preserve">2.5.1 </w:t>
            </w:r>
            <w:r w:rsidR="00C57385">
              <w:t>Coaching and Mentoring</w:t>
            </w:r>
          </w:p>
        </w:tc>
      </w:tr>
      <w:tr w:rsidR="006D2A1D" w14:paraId="4B97B627" w14:textId="77777777" w:rsidTr="006D2A1D">
        <w:trPr>
          <w:trHeight w:val="220"/>
        </w:trPr>
        <w:tc>
          <w:tcPr>
            <w:tcW w:w="245" w:type="dxa"/>
            <w:shd w:val="clear" w:color="auto" w:fill="FFFFFF" w:themeFill="background1"/>
          </w:tcPr>
          <w:p w14:paraId="76A5DBFA" w14:textId="77777777" w:rsidR="006D2A1D" w:rsidRDefault="006D2A1D" w:rsidP="006D2A1D"/>
        </w:tc>
        <w:tc>
          <w:tcPr>
            <w:tcW w:w="851" w:type="dxa"/>
            <w:shd w:val="clear" w:color="auto" w:fill="FFFFFF" w:themeFill="background1"/>
          </w:tcPr>
          <w:p w14:paraId="53F4F6BD" w14:textId="16DDD1BF" w:rsidR="006D2A1D" w:rsidRDefault="006D2A1D" w:rsidP="006D2A1D">
            <w:r>
              <w:rPr>
                <w:b/>
              </w:rPr>
              <w:t>Minute Ref</w:t>
            </w:r>
          </w:p>
        </w:tc>
        <w:tc>
          <w:tcPr>
            <w:tcW w:w="3543" w:type="dxa"/>
            <w:shd w:val="clear" w:color="auto" w:fill="FFFFFF" w:themeFill="background1"/>
          </w:tcPr>
          <w:p w14:paraId="77AA804E" w14:textId="56C452E5" w:rsidR="006D2A1D" w:rsidRDefault="006D2A1D" w:rsidP="006D2A1D">
            <w:r>
              <w:rPr>
                <w:b/>
              </w:rPr>
              <w:t>Summary of Discussion</w:t>
            </w:r>
          </w:p>
        </w:tc>
        <w:tc>
          <w:tcPr>
            <w:tcW w:w="2268" w:type="dxa"/>
            <w:shd w:val="clear" w:color="auto" w:fill="FFFFFF" w:themeFill="background1"/>
          </w:tcPr>
          <w:p w14:paraId="630933C2" w14:textId="44ACF21C" w:rsidR="006D2A1D" w:rsidRDefault="006D2A1D" w:rsidP="006D2A1D">
            <w:r>
              <w:rPr>
                <w:b/>
              </w:rPr>
              <w:t>Action(s) and by Whom?</w:t>
            </w:r>
          </w:p>
        </w:tc>
        <w:tc>
          <w:tcPr>
            <w:tcW w:w="1134" w:type="dxa"/>
            <w:shd w:val="clear" w:color="auto" w:fill="FFFFFF" w:themeFill="background1"/>
          </w:tcPr>
          <w:p w14:paraId="73138A64" w14:textId="39D0EA9F" w:rsidR="006D2A1D" w:rsidRDefault="006D2A1D" w:rsidP="006D2A1D">
            <w:r>
              <w:rPr>
                <w:b/>
              </w:rPr>
              <w:t>Deadline</w:t>
            </w:r>
          </w:p>
        </w:tc>
        <w:tc>
          <w:tcPr>
            <w:tcW w:w="993" w:type="dxa"/>
            <w:shd w:val="clear" w:color="auto" w:fill="FFFFFF" w:themeFill="background1"/>
          </w:tcPr>
          <w:p w14:paraId="4FB11444" w14:textId="1EC5B66C" w:rsidR="006D2A1D" w:rsidRDefault="006D2A1D" w:rsidP="006D2A1D">
            <w:r>
              <w:rPr>
                <w:b/>
              </w:rPr>
              <w:t>Update</w:t>
            </w:r>
          </w:p>
        </w:tc>
        <w:tc>
          <w:tcPr>
            <w:tcW w:w="1466" w:type="dxa"/>
            <w:shd w:val="clear" w:color="auto" w:fill="FFFFFF" w:themeFill="background1"/>
          </w:tcPr>
          <w:p w14:paraId="21F40CDA" w14:textId="77777777" w:rsidR="006D2A1D" w:rsidRDefault="006D2A1D" w:rsidP="006D2A1D">
            <w:pPr>
              <w:rPr>
                <w:b/>
              </w:rPr>
            </w:pPr>
            <w:r>
              <w:rPr>
                <w:b/>
              </w:rPr>
              <w:t>Completed</w:t>
            </w:r>
          </w:p>
          <w:p w14:paraId="36393449" w14:textId="2A9DC2D7" w:rsidR="006D2A1D" w:rsidRDefault="006D2A1D" w:rsidP="006D2A1D">
            <w:r>
              <w:rPr>
                <w:b/>
              </w:rPr>
              <w:t>(Y/N)</w:t>
            </w:r>
          </w:p>
        </w:tc>
      </w:tr>
      <w:tr w:rsidR="006D2A1D" w14:paraId="4D27612B" w14:textId="77777777" w:rsidTr="006D2A1D">
        <w:tc>
          <w:tcPr>
            <w:tcW w:w="245" w:type="dxa"/>
          </w:tcPr>
          <w:p w14:paraId="4D276122" w14:textId="77777777" w:rsidR="006D2A1D" w:rsidRDefault="006D2A1D" w:rsidP="006D2A1D"/>
        </w:tc>
        <w:tc>
          <w:tcPr>
            <w:tcW w:w="851" w:type="dxa"/>
          </w:tcPr>
          <w:p w14:paraId="4D276123" w14:textId="77777777" w:rsidR="006D2A1D" w:rsidRDefault="006D2A1D" w:rsidP="006D2A1D"/>
        </w:tc>
        <w:tc>
          <w:tcPr>
            <w:tcW w:w="3543" w:type="dxa"/>
          </w:tcPr>
          <w:p w14:paraId="2D64CC17" w14:textId="379641ED" w:rsidR="003E7960" w:rsidRDefault="00B00448" w:rsidP="00C5738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6E79ED">
              <w:rPr>
                <w:rFonts w:ascii="Calibri" w:eastAsia="Calibri" w:hAnsi="Calibri" w:cs="Calibri"/>
                <w:sz w:val="20"/>
                <w:szCs w:val="20"/>
              </w:rPr>
              <w:t>on-HSC staff having difficulty accessing library resources</w:t>
            </w:r>
            <w:r w:rsidR="000D155C">
              <w:rPr>
                <w:rFonts w:ascii="Calibri" w:eastAsia="Calibri" w:hAnsi="Calibri" w:cs="Calibri"/>
                <w:sz w:val="20"/>
                <w:szCs w:val="20"/>
              </w:rPr>
              <w:t>. Student is awaiting HSC login to be created</w:t>
            </w:r>
            <w:r w:rsidR="00E2709D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14:paraId="4D276124" w14:textId="565963F5" w:rsidR="00B72D7E" w:rsidRPr="006E7230" w:rsidRDefault="00B00448" w:rsidP="00C5738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6E723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Response: </w:t>
            </w:r>
            <w:r w:rsidR="003E7960" w:rsidRPr="006E723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Students should liaise with AMN if a HSC login is required</w:t>
            </w:r>
            <w:r w:rsidR="006E79ED" w:rsidRPr="006E723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4D276125" w14:textId="39168A64" w:rsidR="006D2A1D" w:rsidRPr="000D155C" w:rsidRDefault="000D155C" w:rsidP="006D2A1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155C">
              <w:rPr>
                <w:rFonts w:ascii="Calibri" w:eastAsia="Calibri" w:hAnsi="Calibri" w:cs="Calibri"/>
                <w:sz w:val="20"/>
                <w:szCs w:val="20"/>
              </w:rPr>
              <w:t>AMN to chase request for HSC login for student</w:t>
            </w:r>
          </w:p>
        </w:tc>
        <w:tc>
          <w:tcPr>
            <w:tcW w:w="1134" w:type="dxa"/>
          </w:tcPr>
          <w:p w14:paraId="4D276126" w14:textId="68C88D86" w:rsidR="006D2A1D" w:rsidRDefault="00102DBE" w:rsidP="006D2A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 2025</w:t>
            </w:r>
          </w:p>
        </w:tc>
        <w:tc>
          <w:tcPr>
            <w:tcW w:w="993" w:type="dxa"/>
          </w:tcPr>
          <w:p w14:paraId="4D276128" w14:textId="3C6068F3" w:rsidR="006D2A1D" w:rsidRDefault="006D2A1D" w:rsidP="006D2A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  <w:p w14:paraId="4D276129" w14:textId="77777777" w:rsidR="006D2A1D" w:rsidRDefault="006D2A1D" w:rsidP="006D2A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4D27612A" w14:textId="77777777" w:rsidR="006D2A1D" w:rsidRDefault="006D2A1D" w:rsidP="006D2A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006D2A1D" w14:paraId="4D276144" w14:textId="77777777" w:rsidTr="006D2A1D">
        <w:tc>
          <w:tcPr>
            <w:tcW w:w="245" w:type="dxa"/>
          </w:tcPr>
          <w:p w14:paraId="4D27612C" w14:textId="77777777" w:rsidR="006D2A1D" w:rsidRDefault="006D2A1D" w:rsidP="006D2A1D"/>
        </w:tc>
        <w:tc>
          <w:tcPr>
            <w:tcW w:w="851" w:type="dxa"/>
          </w:tcPr>
          <w:p w14:paraId="4D27612D" w14:textId="77777777" w:rsidR="006D2A1D" w:rsidRDefault="006D2A1D" w:rsidP="006D2A1D"/>
        </w:tc>
        <w:tc>
          <w:tcPr>
            <w:tcW w:w="3543" w:type="dxa"/>
          </w:tcPr>
          <w:p w14:paraId="6FE7F4C6" w14:textId="77777777" w:rsidR="006879CE" w:rsidRDefault="005501B0" w:rsidP="006879CE">
            <w:pPr>
              <w:numPr>
                <w:ilvl w:val="0"/>
                <w:numId w:val="11"/>
              </w:numPr>
              <w:spacing w:line="276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It was felt that there are not enough books in the library relating to this module as it is a large cohort</w:t>
            </w:r>
          </w:p>
          <w:p w14:paraId="4D27612E" w14:textId="2B3A2733" w:rsidR="000136A3" w:rsidRPr="006E7230" w:rsidRDefault="00331A77" w:rsidP="006879CE">
            <w:pPr>
              <w:numPr>
                <w:ilvl w:val="0"/>
                <w:numId w:val="11"/>
              </w:numPr>
              <w:spacing w:line="276" w:lineRule="auto"/>
              <w:ind w:left="45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6E7230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Response: Chapters are available online and there is also a license to photocopy books</w:t>
            </w:r>
          </w:p>
        </w:tc>
        <w:tc>
          <w:tcPr>
            <w:tcW w:w="2268" w:type="dxa"/>
          </w:tcPr>
          <w:p w14:paraId="4D276131" w14:textId="70FE8EB0" w:rsidR="006D2A1D" w:rsidRDefault="00331A77" w:rsidP="006D2A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276137" w14:textId="70B4FADC" w:rsidR="006D2A1D" w:rsidRDefault="00331A77" w:rsidP="006D2A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D27613D" w14:textId="3AFD8C64" w:rsidR="006D2A1D" w:rsidRDefault="006D2A1D" w:rsidP="006D2A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14:paraId="4D276142" w14:textId="33CE77C2" w:rsidR="006D2A1D" w:rsidRDefault="006D2A1D" w:rsidP="006D2A1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  <w:p w14:paraId="4D276143" w14:textId="7291BE07" w:rsidR="006D2A1D" w:rsidRDefault="006D2A1D" w:rsidP="006D2A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2A1D" w14:paraId="4D27618E" w14:textId="77777777">
        <w:trPr>
          <w:trHeight w:val="220"/>
        </w:trPr>
        <w:tc>
          <w:tcPr>
            <w:tcW w:w="10500" w:type="dxa"/>
            <w:gridSpan w:val="7"/>
            <w:shd w:val="clear" w:color="auto" w:fill="CCCCCC"/>
          </w:tcPr>
          <w:p w14:paraId="4D27618D" w14:textId="46985826" w:rsidR="006D2A1D" w:rsidRDefault="006D2A1D" w:rsidP="006D2A1D">
            <w:r>
              <w:t xml:space="preserve">2.5.2 </w:t>
            </w:r>
            <w:r w:rsidR="009A74A3">
              <w:t>Research and Development Methods</w:t>
            </w:r>
          </w:p>
        </w:tc>
      </w:tr>
      <w:tr w:rsidR="006D2A1D" w14:paraId="5798606E" w14:textId="77777777" w:rsidTr="006D2A1D">
        <w:trPr>
          <w:trHeight w:val="220"/>
        </w:trPr>
        <w:tc>
          <w:tcPr>
            <w:tcW w:w="245" w:type="dxa"/>
            <w:shd w:val="clear" w:color="auto" w:fill="auto"/>
          </w:tcPr>
          <w:p w14:paraId="3A990D32" w14:textId="77777777" w:rsidR="006D2A1D" w:rsidRPr="00541283" w:rsidRDefault="006D2A1D" w:rsidP="006D2A1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C9C0085" w14:textId="77777777" w:rsidR="006D2A1D" w:rsidRPr="00541283" w:rsidRDefault="006D2A1D" w:rsidP="006D2A1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7CCC17D" w14:textId="3601581F" w:rsidR="006D2A1D" w:rsidRPr="00541283" w:rsidRDefault="00C11219" w:rsidP="006D2A1D">
            <w:pPr>
              <w:pStyle w:val="ListParagraph"/>
              <w:numPr>
                <w:ilvl w:val="0"/>
                <w:numId w:val="26"/>
              </w:numPr>
              <w:ind w:left="45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More interactive as very PowerPoint heavy and we feel more movement needed</w:t>
            </w:r>
          </w:p>
        </w:tc>
        <w:tc>
          <w:tcPr>
            <w:tcW w:w="2268" w:type="dxa"/>
            <w:shd w:val="clear" w:color="auto" w:fill="auto"/>
          </w:tcPr>
          <w:p w14:paraId="7527A3B6" w14:textId="68E6DB7D" w:rsidR="006D2A1D" w:rsidRPr="00541283" w:rsidRDefault="00780CB0" w:rsidP="006D2A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ELP/RM to </w:t>
            </w:r>
            <w:r w:rsidR="0042087D">
              <w:rPr>
                <w:rFonts w:asciiTheme="majorHAnsi" w:hAnsiTheme="majorHAnsi" w:cstheme="majorHAnsi"/>
                <w:sz w:val="20"/>
                <w:szCs w:val="20"/>
              </w:rPr>
              <w:t>feed this back to module leaders</w:t>
            </w:r>
          </w:p>
        </w:tc>
        <w:tc>
          <w:tcPr>
            <w:tcW w:w="1134" w:type="dxa"/>
            <w:shd w:val="clear" w:color="auto" w:fill="auto"/>
          </w:tcPr>
          <w:p w14:paraId="0CC06C04" w14:textId="788E0846" w:rsidR="006D2A1D" w:rsidRPr="00541283" w:rsidRDefault="001A53DC" w:rsidP="006D2A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September 2025</w:t>
            </w:r>
          </w:p>
        </w:tc>
        <w:tc>
          <w:tcPr>
            <w:tcW w:w="993" w:type="dxa"/>
            <w:shd w:val="clear" w:color="auto" w:fill="auto"/>
          </w:tcPr>
          <w:p w14:paraId="4CFC8256" w14:textId="569A08C0" w:rsidR="006D2A1D" w:rsidRPr="00541283" w:rsidRDefault="00F34434" w:rsidP="006D2A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466" w:type="dxa"/>
            <w:shd w:val="clear" w:color="auto" w:fill="auto"/>
          </w:tcPr>
          <w:p w14:paraId="2C627111" w14:textId="6E4E97EC" w:rsidR="006D2A1D" w:rsidRPr="00541283" w:rsidRDefault="00F34434" w:rsidP="006D2A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6D2A1D" w14:paraId="15398E81" w14:textId="77777777" w:rsidTr="006D2A1D">
        <w:trPr>
          <w:trHeight w:val="220"/>
        </w:trPr>
        <w:tc>
          <w:tcPr>
            <w:tcW w:w="245" w:type="dxa"/>
            <w:shd w:val="clear" w:color="auto" w:fill="auto"/>
          </w:tcPr>
          <w:p w14:paraId="2F765983" w14:textId="77777777" w:rsidR="006D2A1D" w:rsidRPr="00541283" w:rsidRDefault="006D2A1D" w:rsidP="006D2A1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A54B23B" w14:textId="77777777" w:rsidR="006D2A1D" w:rsidRPr="00541283" w:rsidRDefault="006D2A1D" w:rsidP="006D2A1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2A1F53E" w14:textId="77777777" w:rsidR="006D2A1D" w:rsidRDefault="00C11219" w:rsidP="006D2A1D">
            <w:pPr>
              <w:pStyle w:val="ListParagraph"/>
              <w:numPr>
                <w:ilvl w:val="0"/>
                <w:numId w:val="26"/>
              </w:numPr>
              <w:ind w:left="45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Can we access Middlesex Online Library</w:t>
            </w:r>
          </w:p>
          <w:p w14:paraId="4E4671C0" w14:textId="698B5898" w:rsidR="00133CCA" w:rsidRPr="00541283" w:rsidRDefault="00133CCA" w:rsidP="006D2A1D">
            <w:pPr>
              <w:pStyle w:val="ListParagraph"/>
              <w:numPr>
                <w:ilvl w:val="0"/>
                <w:numId w:val="26"/>
              </w:numPr>
              <w:ind w:left="45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lastRenderedPageBreak/>
              <w:t>Response: This programme is not franchised so this is not possibl</w:t>
            </w:r>
            <w:r w:rsidR="005D57C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2268" w:type="dxa"/>
            <w:shd w:val="clear" w:color="auto" w:fill="auto"/>
          </w:tcPr>
          <w:p w14:paraId="7F86B74D" w14:textId="4E2B3932" w:rsidR="006D2A1D" w:rsidRPr="00541283" w:rsidRDefault="00340651" w:rsidP="006D2A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6E32FC08" w14:textId="69EFD1DF" w:rsidR="006D2A1D" w:rsidRPr="00541283" w:rsidRDefault="001A53DC" w:rsidP="006D2A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4FBB0E0" w14:textId="40AE33A6" w:rsidR="006D2A1D" w:rsidRPr="00541283" w:rsidRDefault="006346CC" w:rsidP="006D2A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466" w:type="dxa"/>
            <w:shd w:val="clear" w:color="auto" w:fill="auto"/>
          </w:tcPr>
          <w:p w14:paraId="36BD3F7E" w14:textId="760035D4" w:rsidR="006D2A1D" w:rsidRPr="00541283" w:rsidRDefault="006346CC" w:rsidP="006D2A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</w:tbl>
    <w:p w14:paraId="4D2761A1" w14:textId="77777777" w:rsidR="0068390D" w:rsidRDefault="0004330D">
      <w:pPr>
        <w:spacing w:after="0"/>
        <w:rPr>
          <w:color w:val="FFFFFF"/>
        </w:rPr>
      </w:pPr>
      <w:r>
        <w:rPr>
          <w:color w:val="FFFFFF"/>
        </w:rPr>
        <w:t>P</w:t>
      </w:r>
    </w:p>
    <w:tbl>
      <w:tblPr>
        <w:tblStyle w:val="a0"/>
        <w:tblW w:w="109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5"/>
      </w:tblGrid>
      <w:tr w:rsidR="0068390D" w14:paraId="4D2761A3" w14:textId="77777777">
        <w:trPr>
          <w:trHeight w:val="240"/>
        </w:trPr>
        <w:tc>
          <w:tcPr>
            <w:tcW w:w="10905" w:type="dxa"/>
            <w:shd w:val="clear" w:color="auto" w:fill="244061"/>
          </w:tcPr>
          <w:p w14:paraId="4D2761A2" w14:textId="77777777" w:rsidR="0068390D" w:rsidRDefault="0004330D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Part 3 – Quality and Student Information</w:t>
            </w:r>
          </w:p>
        </w:tc>
      </w:tr>
      <w:tr w:rsidR="0068390D" w14:paraId="4D2761A9" w14:textId="77777777">
        <w:tc>
          <w:tcPr>
            <w:tcW w:w="10905" w:type="dxa"/>
          </w:tcPr>
          <w:p w14:paraId="4D2761A4" w14:textId="77777777" w:rsidR="0068390D" w:rsidRDefault="0068390D"/>
          <w:p w14:paraId="0E183D1D" w14:textId="77777777" w:rsidR="0031748D" w:rsidRDefault="0004330D">
            <w:r>
              <w:t>3.1</w:t>
            </w:r>
            <w:r>
              <w:tab/>
              <w:t>To receive updates from Middlesex</w:t>
            </w:r>
            <w:r w:rsidR="0031748D">
              <w:t xml:space="preserve"> provided by Marion Taylor</w:t>
            </w:r>
            <w:r>
              <w:t>:</w:t>
            </w:r>
            <w:r w:rsidR="0031748D">
              <w:t xml:space="preserve"> </w:t>
            </w:r>
          </w:p>
          <w:p w14:paraId="229E2B9D" w14:textId="0E9891A6" w:rsidR="00477CC3" w:rsidRDefault="0031748D">
            <w:r>
              <w:t xml:space="preserve"> </w:t>
            </w:r>
          </w:p>
          <w:p w14:paraId="6A2A7E03" w14:textId="2302E874" w:rsidR="00BE42BA" w:rsidRDefault="002163E8" w:rsidP="0031748D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University has been through some staffing changes</w:t>
            </w:r>
            <w:r w:rsidR="00820259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820259">
              <w:rPr>
                <w:rFonts w:asciiTheme="majorHAnsi" w:hAnsiTheme="majorHAnsi" w:cstheme="majorHAnsi"/>
              </w:rPr>
              <w:t xml:space="preserve">but these </w:t>
            </w:r>
            <w:r w:rsidR="00CB44FA">
              <w:rPr>
                <w:rFonts w:asciiTheme="majorHAnsi" w:hAnsiTheme="majorHAnsi" w:cstheme="majorHAnsi"/>
              </w:rPr>
              <w:t xml:space="preserve">changes </w:t>
            </w:r>
            <w:r w:rsidR="00820259">
              <w:rPr>
                <w:rFonts w:asciiTheme="majorHAnsi" w:hAnsiTheme="majorHAnsi" w:cstheme="majorHAnsi"/>
              </w:rPr>
              <w:t xml:space="preserve">do not </w:t>
            </w:r>
            <w:r w:rsidR="00CB44FA">
              <w:rPr>
                <w:rFonts w:asciiTheme="majorHAnsi" w:hAnsiTheme="majorHAnsi" w:cstheme="majorHAnsi"/>
              </w:rPr>
              <w:t>impact</w:t>
            </w:r>
            <w:r w:rsidR="00820259">
              <w:rPr>
                <w:rFonts w:asciiTheme="majorHAnsi" w:hAnsiTheme="majorHAnsi" w:cstheme="majorHAnsi"/>
              </w:rPr>
              <w:t xml:space="preserve"> this programme</w:t>
            </w:r>
          </w:p>
          <w:p w14:paraId="4D2761A8" w14:textId="77777777" w:rsidR="0068390D" w:rsidRDefault="0068390D" w:rsidP="00820259">
            <w:pPr>
              <w:pStyle w:val="ListParagraph"/>
              <w:ind w:left="502"/>
            </w:pPr>
          </w:p>
        </w:tc>
      </w:tr>
    </w:tbl>
    <w:p w14:paraId="4D2761AA" w14:textId="77777777" w:rsidR="0068390D" w:rsidRDefault="0004330D">
      <w:pPr>
        <w:spacing w:after="0"/>
        <w:rPr>
          <w:rFonts w:ascii="Calibri" w:eastAsia="Calibri" w:hAnsi="Calibri" w:cs="Calibri"/>
          <w:color w:val="FFFFFF"/>
        </w:rPr>
        <w:sectPr w:rsidR="0068390D" w:rsidSect="003E4B09">
          <w:headerReference w:type="default" r:id="rId14"/>
          <w:footerReference w:type="default" r:id="rId15"/>
          <w:pgSz w:w="11906" w:h="16838"/>
          <w:pgMar w:top="540" w:right="1133" w:bottom="1440" w:left="720" w:header="708" w:footer="708" w:gutter="0"/>
          <w:pgNumType w:start="1"/>
          <w:cols w:space="720"/>
        </w:sectPr>
      </w:pPr>
      <w:r>
        <w:rPr>
          <w:rFonts w:ascii="Calibri" w:eastAsia="Calibri" w:hAnsi="Calibri" w:cs="Calibri"/>
          <w:color w:val="FFFFFF"/>
        </w:rPr>
        <w:t>art</w:t>
      </w:r>
    </w:p>
    <w:p w14:paraId="4D2761AB" w14:textId="77777777" w:rsidR="0068390D" w:rsidRDefault="006839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FFFFFF"/>
        </w:rPr>
      </w:pPr>
    </w:p>
    <w:tbl>
      <w:tblPr>
        <w:tblStyle w:val="a1"/>
        <w:tblW w:w="954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957"/>
        <w:gridCol w:w="2387"/>
        <w:gridCol w:w="2387"/>
      </w:tblGrid>
      <w:tr w:rsidR="0068390D" w14:paraId="4D2761AD" w14:textId="77777777">
        <w:tc>
          <w:tcPr>
            <w:tcW w:w="9548" w:type="dxa"/>
            <w:gridSpan w:val="4"/>
            <w:shd w:val="clear" w:color="auto" w:fill="244061"/>
          </w:tcPr>
          <w:p w14:paraId="4D2761AC" w14:textId="77777777" w:rsidR="0068390D" w:rsidRDefault="0004330D">
            <w:pPr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Part 4 – Additional Items</w:t>
            </w:r>
          </w:p>
        </w:tc>
      </w:tr>
      <w:tr w:rsidR="0068390D" w14:paraId="4D2761B2" w14:textId="77777777">
        <w:tc>
          <w:tcPr>
            <w:tcW w:w="817" w:type="dxa"/>
          </w:tcPr>
          <w:p w14:paraId="4D2761AE" w14:textId="77777777" w:rsidR="0068390D" w:rsidRDefault="0068390D">
            <w:pPr>
              <w:rPr>
                <w:rFonts w:ascii="Calibri" w:eastAsia="Calibri" w:hAnsi="Calibri" w:cs="Calibri"/>
                <w:color w:val="7030A0"/>
              </w:rPr>
            </w:pPr>
          </w:p>
        </w:tc>
        <w:tc>
          <w:tcPr>
            <w:tcW w:w="3957" w:type="dxa"/>
          </w:tcPr>
          <w:p w14:paraId="4D2761AF" w14:textId="77777777" w:rsidR="0068390D" w:rsidRDefault="0068390D">
            <w:pPr>
              <w:rPr>
                <w:rFonts w:ascii="Calibri" w:eastAsia="Calibri" w:hAnsi="Calibri" w:cs="Calibri"/>
                <w:color w:val="7030A0"/>
              </w:rPr>
            </w:pPr>
          </w:p>
        </w:tc>
        <w:tc>
          <w:tcPr>
            <w:tcW w:w="2387" w:type="dxa"/>
          </w:tcPr>
          <w:p w14:paraId="4D2761B0" w14:textId="77777777" w:rsidR="0068390D" w:rsidRDefault="0068390D">
            <w:pPr>
              <w:rPr>
                <w:rFonts w:ascii="Calibri" w:eastAsia="Calibri" w:hAnsi="Calibri" w:cs="Calibri"/>
                <w:color w:val="7030A0"/>
              </w:rPr>
            </w:pPr>
          </w:p>
        </w:tc>
        <w:tc>
          <w:tcPr>
            <w:tcW w:w="2387" w:type="dxa"/>
          </w:tcPr>
          <w:p w14:paraId="4D2761B1" w14:textId="77777777" w:rsidR="0068390D" w:rsidRDefault="0068390D">
            <w:pPr>
              <w:rPr>
                <w:rFonts w:ascii="Calibri" w:eastAsia="Calibri" w:hAnsi="Calibri" w:cs="Calibri"/>
                <w:color w:val="7030A0"/>
              </w:rPr>
            </w:pPr>
          </w:p>
        </w:tc>
      </w:tr>
      <w:tr w:rsidR="0068390D" w14:paraId="4D2761B8" w14:textId="77777777">
        <w:tc>
          <w:tcPr>
            <w:tcW w:w="817" w:type="dxa"/>
          </w:tcPr>
          <w:p w14:paraId="4D2761B3" w14:textId="77777777" w:rsidR="0068390D" w:rsidRDefault="0004330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4.1</w:t>
            </w:r>
          </w:p>
        </w:tc>
        <w:tc>
          <w:tcPr>
            <w:tcW w:w="8731" w:type="dxa"/>
            <w:gridSpan w:val="3"/>
          </w:tcPr>
          <w:p w14:paraId="4D2761B4" w14:textId="77777777" w:rsidR="0068390D" w:rsidRDefault="0004330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Any Other Business</w:t>
            </w:r>
          </w:p>
          <w:p w14:paraId="4D2761B7" w14:textId="38610748" w:rsidR="0068390D" w:rsidRPr="006D0D4E" w:rsidRDefault="00182CF4" w:rsidP="006D0D4E">
            <w:pPr>
              <w:pStyle w:val="ListParagraph"/>
              <w:numPr>
                <w:ilvl w:val="0"/>
                <w:numId w:val="26"/>
              </w:numPr>
              <w:ind w:left="4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None </w:t>
            </w:r>
          </w:p>
        </w:tc>
      </w:tr>
      <w:tr w:rsidR="0068390D" w14:paraId="4D2761BC" w14:textId="77777777">
        <w:tc>
          <w:tcPr>
            <w:tcW w:w="817" w:type="dxa"/>
          </w:tcPr>
          <w:p w14:paraId="4D2761B9" w14:textId="77777777" w:rsidR="0068390D" w:rsidRDefault="0068390D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731" w:type="dxa"/>
            <w:gridSpan w:val="3"/>
          </w:tcPr>
          <w:p w14:paraId="4D2761BA" w14:textId="77777777" w:rsidR="0068390D" w:rsidRDefault="0068390D"/>
          <w:p w14:paraId="4D2761BB" w14:textId="77777777" w:rsidR="0068390D" w:rsidRDefault="0068390D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68390D" w14:paraId="4D2761BF" w14:textId="77777777">
        <w:tc>
          <w:tcPr>
            <w:tcW w:w="817" w:type="dxa"/>
          </w:tcPr>
          <w:p w14:paraId="4D2761BD" w14:textId="77777777" w:rsidR="0068390D" w:rsidRDefault="0004330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4.2</w:t>
            </w:r>
          </w:p>
        </w:tc>
        <w:tc>
          <w:tcPr>
            <w:tcW w:w="8731" w:type="dxa"/>
            <w:gridSpan w:val="3"/>
          </w:tcPr>
          <w:p w14:paraId="4D2761BE" w14:textId="77777777" w:rsidR="0068390D" w:rsidRDefault="0004330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 of Next Meeting</w:t>
            </w:r>
          </w:p>
        </w:tc>
      </w:tr>
      <w:tr w:rsidR="0068390D" w14:paraId="4D2761C3" w14:textId="77777777">
        <w:trPr>
          <w:trHeight w:val="510"/>
        </w:trPr>
        <w:tc>
          <w:tcPr>
            <w:tcW w:w="817" w:type="dxa"/>
          </w:tcPr>
          <w:p w14:paraId="4D2761C0" w14:textId="77777777" w:rsidR="0068390D" w:rsidRDefault="0068390D">
            <w:pPr>
              <w:rPr>
                <w:rFonts w:ascii="Calibri" w:eastAsia="Calibri" w:hAnsi="Calibri" w:cs="Calibri"/>
                <w:color w:val="7030A0"/>
              </w:rPr>
            </w:pPr>
          </w:p>
        </w:tc>
        <w:tc>
          <w:tcPr>
            <w:tcW w:w="8731" w:type="dxa"/>
            <w:gridSpan w:val="3"/>
          </w:tcPr>
          <w:p w14:paraId="4D2761C2" w14:textId="38772F9F" w:rsidR="0068390D" w:rsidRDefault="00CB44FA">
            <w:pPr>
              <w:rPr>
                <w:rFonts w:ascii="Calibri" w:eastAsia="Calibri" w:hAnsi="Calibri" w:cs="Calibri"/>
                <w:color w:val="7030A0"/>
              </w:rPr>
            </w:pPr>
            <w:r>
              <w:rPr>
                <w:rFonts w:ascii="Calibri" w:eastAsia="Calibri" w:hAnsi="Calibri" w:cs="Calibri"/>
              </w:rPr>
              <w:t>November</w:t>
            </w:r>
            <w:r w:rsidR="005E79D2">
              <w:rPr>
                <w:rFonts w:ascii="Calibri" w:eastAsia="Calibri" w:hAnsi="Calibri" w:cs="Calibri"/>
              </w:rPr>
              <w:t xml:space="preserve"> 2025</w:t>
            </w:r>
            <w:r w:rsidR="0004330D">
              <w:rPr>
                <w:rFonts w:ascii="Calibri" w:eastAsia="Calibri" w:hAnsi="Calibri" w:cs="Calibri"/>
              </w:rPr>
              <w:t xml:space="preserve"> </w:t>
            </w:r>
            <w:r w:rsidR="00B76A80"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</w:rPr>
              <w:t xml:space="preserve">date and </w:t>
            </w:r>
            <w:r w:rsidR="00FE5A37">
              <w:rPr>
                <w:rFonts w:ascii="Calibri" w:eastAsia="Calibri" w:hAnsi="Calibri" w:cs="Calibri"/>
              </w:rPr>
              <w:t>time</w:t>
            </w:r>
            <w:r w:rsidR="0004330D">
              <w:rPr>
                <w:rFonts w:ascii="Calibri" w:eastAsia="Calibri" w:hAnsi="Calibri" w:cs="Calibri"/>
              </w:rPr>
              <w:t xml:space="preserve"> TBC</w:t>
            </w:r>
          </w:p>
        </w:tc>
      </w:tr>
      <w:tr w:rsidR="0068390D" w14:paraId="4D2761C6" w14:textId="77777777">
        <w:tc>
          <w:tcPr>
            <w:tcW w:w="817" w:type="dxa"/>
          </w:tcPr>
          <w:p w14:paraId="4D2761C4" w14:textId="77777777" w:rsidR="0068390D" w:rsidRDefault="0068390D">
            <w:pPr>
              <w:rPr>
                <w:rFonts w:ascii="Calibri" w:eastAsia="Calibri" w:hAnsi="Calibri" w:cs="Calibri"/>
                <w:color w:val="7030A0"/>
              </w:rPr>
            </w:pPr>
          </w:p>
        </w:tc>
        <w:tc>
          <w:tcPr>
            <w:tcW w:w="8731" w:type="dxa"/>
            <w:gridSpan w:val="3"/>
          </w:tcPr>
          <w:p w14:paraId="4D2761C5" w14:textId="77777777" w:rsidR="0068390D" w:rsidRDefault="0068390D">
            <w:pPr>
              <w:rPr>
                <w:rFonts w:ascii="Calibri" w:eastAsia="Calibri" w:hAnsi="Calibri" w:cs="Calibri"/>
                <w:color w:val="7030A0"/>
              </w:rPr>
            </w:pPr>
          </w:p>
        </w:tc>
      </w:tr>
    </w:tbl>
    <w:p w14:paraId="4D2761C7" w14:textId="77777777" w:rsidR="0068390D" w:rsidRDefault="0068390D">
      <w:pPr>
        <w:spacing w:after="0"/>
        <w:rPr>
          <w:color w:val="7030A0"/>
        </w:rPr>
      </w:pPr>
    </w:p>
    <w:p w14:paraId="4D2761C8" w14:textId="667148AA" w:rsidR="0068390D" w:rsidRDefault="0004330D">
      <w:pPr>
        <w:spacing w:after="0"/>
      </w:pPr>
      <w:r>
        <w:t xml:space="preserve">Drafted: </w:t>
      </w:r>
      <w:r w:rsidR="00CB44FA">
        <w:t>14.03.25</w:t>
      </w:r>
    </w:p>
    <w:p w14:paraId="4D2761C9" w14:textId="388F79AA" w:rsidR="0068390D" w:rsidRDefault="0004330D">
      <w:pPr>
        <w:spacing w:after="0"/>
      </w:pPr>
      <w:r>
        <w:t>Agreed by Chair:</w:t>
      </w:r>
      <w:r>
        <w:rPr>
          <w:color w:val="7030A0"/>
        </w:rPr>
        <w:t xml:space="preserve"> </w:t>
      </w:r>
      <w:r w:rsidR="006C65A6" w:rsidRPr="006C65A6">
        <w:t>15.04.25</w:t>
      </w:r>
    </w:p>
    <w:p w14:paraId="4D2761CA" w14:textId="0CE5B589" w:rsidR="0068390D" w:rsidRDefault="0004330D">
      <w:pPr>
        <w:spacing w:after="0"/>
      </w:pPr>
      <w:r>
        <w:t>Circulated:</w:t>
      </w:r>
      <w:r w:rsidR="00930102">
        <w:t xml:space="preserve"> </w:t>
      </w:r>
      <w:r w:rsidR="00E113D0">
        <w:t>06.05.25</w:t>
      </w:r>
    </w:p>
    <w:p w14:paraId="4D2761CB" w14:textId="77777777" w:rsidR="0068390D" w:rsidRDefault="0004330D">
      <w:pPr>
        <w:spacing w:after="0"/>
        <w:rPr>
          <w:color w:val="7030A0"/>
        </w:rPr>
      </w:pPr>
      <w:r>
        <w:t>Confirmed:</w:t>
      </w:r>
      <w:r>
        <w:rPr>
          <w:color w:val="7030A0"/>
        </w:rPr>
        <w:t xml:space="preserve"> </w:t>
      </w:r>
    </w:p>
    <w:p w14:paraId="4D2761CC" w14:textId="77777777" w:rsidR="0068390D" w:rsidRDefault="0068390D">
      <w:pPr>
        <w:spacing w:after="0"/>
        <w:rPr>
          <w:color w:val="7030A0"/>
        </w:rPr>
      </w:pPr>
    </w:p>
    <w:p w14:paraId="4D2761CD" w14:textId="77777777" w:rsidR="0068390D" w:rsidRDefault="0068390D">
      <w:pPr>
        <w:spacing w:after="0"/>
        <w:rPr>
          <w:color w:val="7030A0"/>
        </w:rPr>
      </w:pPr>
    </w:p>
    <w:p w14:paraId="4D2761CE" w14:textId="77777777" w:rsidR="0068390D" w:rsidRDefault="0068390D">
      <w:pPr>
        <w:spacing w:after="0"/>
        <w:rPr>
          <w:color w:val="7030A0"/>
        </w:rPr>
      </w:pPr>
    </w:p>
    <w:p w14:paraId="4D2761CF" w14:textId="77777777" w:rsidR="0068390D" w:rsidRDefault="0068390D">
      <w:pPr>
        <w:spacing w:after="0"/>
        <w:rPr>
          <w:color w:val="7030A0"/>
        </w:rPr>
      </w:pPr>
    </w:p>
    <w:p w14:paraId="4D2761D2" w14:textId="77777777" w:rsidR="0068390D" w:rsidRDefault="0068390D">
      <w:pPr>
        <w:spacing w:after="0" w:line="259" w:lineRule="auto"/>
      </w:pPr>
    </w:p>
    <w:sectPr w:rsidR="0068390D">
      <w:type w:val="continuous"/>
      <w:pgSz w:w="11906" w:h="16838"/>
      <w:pgMar w:top="900" w:right="1440" w:bottom="1440" w:left="900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ion Taylor" w:date="2025-04-15T14:43:00Z" w:initials="MT">
    <w:p w14:paraId="21CF77AA" w14:textId="5CFDC3DF" w:rsidR="00D36AAB" w:rsidRDefault="00D36AAB">
      <w:pPr>
        <w:pStyle w:val="CommentText"/>
      </w:pPr>
      <w:r>
        <w:rPr>
          <w:rStyle w:val="CommentReference"/>
        </w:rPr>
        <w:annotationRef/>
      </w:r>
      <w:r>
        <w:t>Can you also add in here the purpose of the PVG please</w:t>
      </w:r>
    </w:p>
  </w:comment>
  <w:comment w:id="1" w:author="Marion Taylor" w:date="2025-04-15T14:44:00Z" w:initials="MT">
    <w:p w14:paraId="0E5031A9" w14:textId="46EFD676" w:rsidR="00D36AAB" w:rsidRDefault="00D36AAB">
      <w:pPr>
        <w:pStyle w:val="CommentText"/>
      </w:pPr>
      <w:r>
        <w:rPr>
          <w:rStyle w:val="CommentReference"/>
        </w:rPr>
        <w:annotationRef/>
      </w:r>
      <w:r>
        <w:t xml:space="preserve">I don’t understand this as 1.2 states no actions are ongoing from the last meeting? So don’t think this table is the right format? </w:t>
      </w:r>
    </w:p>
  </w:comment>
  <w:comment w:id="2" w:author="Anastacio, Joanna" w:date="2025-04-16T09:59:00Z" w:initials="JA">
    <w:p w14:paraId="7F4774C3" w14:textId="77777777" w:rsidR="00DC4FC9" w:rsidRDefault="00DC4FC9" w:rsidP="00DC4FC9">
      <w:pPr>
        <w:pStyle w:val="CommentText"/>
      </w:pPr>
      <w:r>
        <w:rPr>
          <w:rStyle w:val="CommentReference"/>
        </w:rPr>
        <w:annotationRef/>
      </w:r>
      <w:r>
        <w:t>My fault, I have now amended 1.2 to state any incomplete actions have been carried forward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CF77AA" w15:done="1"/>
  <w15:commentEx w15:paraId="0E5031A9" w15:done="1"/>
  <w15:commentEx w15:paraId="7F4774C3" w15:paraIdParent="0E5031A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395FBF" w16cex:dateUtc="2025-04-16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CF77AA" w16cid:durableId="2BA8EEF4"/>
  <w16cid:commentId w16cid:paraId="0E5031A9" w16cid:durableId="2BA8EF46"/>
  <w16cid:commentId w16cid:paraId="7F4774C3" w16cid:durableId="61395F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B15F" w14:textId="77777777" w:rsidR="0093494C" w:rsidRDefault="0093494C">
      <w:pPr>
        <w:spacing w:after="0" w:line="240" w:lineRule="auto"/>
      </w:pPr>
      <w:r>
        <w:separator/>
      </w:r>
    </w:p>
  </w:endnote>
  <w:endnote w:type="continuationSeparator" w:id="0">
    <w:p w14:paraId="72DE3C0E" w14:textId="77777777" w:rsidR="0093494C" w:rsidRDefault="0093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61D8" w14:textId="2744E16D" w:rsidR="0068390D" w:rsidRDefault="0004330D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FFFFFF"/>
        <w:sz w:val="16"/>
        <w:szCs w:val="16"/>
      </w:rPr>
      <w:t>Updated 10/7/17</w:t>
    </w:r>
    <w:r>
      <w:rPr>
        <w:color w:val="FFFFFF"/>
      </w:rPr>
      <w:t xml:space="preserve">            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8725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  <w:p w14:paraId="4D2761D9" w14:textId="77777777" w:rsidR="0068390D" w:rsidRDefault="006839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792D" w14:textId="77777777" w:rsidR="0093494C" w:rsidRDefault="0093494C">
      <w:pPr>
        <w:spacing w:after="0" w:line="240" w:lineRule="auto"/>
      </w:pPr>
      <w:r>
        <w:separator/>
      </w:r>
    </w:p>
  </w:footnote>
  <w:footnote w:type="continuationSeparator" w:id="0">
    <w:p w14:paraId="15B0C3DF" w14:textId="77777777" w:rsidR="0093494C" w:rsidRDefault="0093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61D7" w14:textId="303B36FE" w:rsidR="0068390D" w:rsidRDefault="00A015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52968AE" wp14:editId="27806380">
          <wp:simplePos x="0" y="0"/>
          <wp:positionH relativeFrom="column">
            <wp:posOffset>5190490</wp:posOffset>
          </wp:positionH>
          <wp:positionV relativeFrom="paragraph">
            <wp:posOffset>-107315</wp:posOffset>
          </wp:positionV>
          <wp:extent cx="1494155" cy="748030"/>
          <wp:effectExtent l="0" t="0" r="0" b="0"/>
          <wp:wrapTopAndBottom distT="114300" distB="114300"/>
          <wp:docPr id="15286367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4155" cy="748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8FFCB4B" wp14:editId="2D4A74C2">
          <wp:simplePos x="0" y="0"/>
          <wp:positionH relativeFrom="margin">
            <wp:align>left</wp:align>
          </wp:positionH>
          <wp:positionV relativeFrom="paragraph">
            <wp:posOffset>-107576</wp:posOffset>
          </wp:positionV>
          <wp:extent cx="2019300" cy="800100"/>
          <wp:effectExtent l="0" t="0" r="0" b="0"/>
          <wp:wrapSquare wrapText="bothSides"/>
          <wp:docPr id="1850023118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55280" name="Picture 1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467" cy="807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30D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B22"/>
    <w:multiLevelType w:val="hybridMultilevel"/>
    <w:tmpl w:val="2890773E"/>
    <w:lvl w:ilvl="0" w:tplc="6E1466D4">
      <w:start w:val="1"/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6E12832"/>
    <w:multiLevelType w:val="multilevel"/>
    <w:tmpl w:val="7BA62424"/>
    <w:lvl w:ilvl="0">
      <w:start w:val="1"/>
      <w:numFmt w:val="bullet"/>
      <w:lvlText w:val="●"/>
      <w:lvlJc w:val="left"/>
      <w:pPr>
        <w:ind w:left="11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3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55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27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99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71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43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15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877" w:hanging="360"/>
      </w:pPr>
      <w:rPr>
        <w:u w:val="none"/>
      </w:rPr>
    </w:lvl>
  </w:abstractNum>
  <w:abstractNum w:abstractNumId="2" w15:restartNumberingAfterBreak="0">
    <w:nsid w:val="0D7567D1"/>
    <w:multiLevelType w:val="multilevel"/>
    <w:tmpl w:val="33188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D53C16"/>
    <w:multiLevelType w:val="multilevel"/>
    <w:tmpl w:val="99D4E5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1B2C11"/>
    <w:multiLevelType w:val="multilevel"/>
    <w:tmpl w:val="8E280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842F69"/>
    <w:multiLevelType w:val="multilevel"/>
    <w:tmpl w:val="3A149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1C47E6"/>
    <w:multiLevelType w:val="multilevel"/>
    <w:tmpl w:val="1ACA0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F245933"/>
    <w:multiLevelType w:val="multilevel"/>
    <w:tmpl w:val="A1BC3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D0608B"/>
    <w:multiLevelType w:val="multilevel"/>
    <w:tmpl w:val="1F2AE4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67AD0"/>
    <w:multiLevelType w:val="multilevel"/>
    <w:tmpl w:val="A930F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467F07"/>
    <w:multiLevelType w:val="multilevel"/>
    <w:tmpl w:val="FE606186"/>
    <w:lvl w:ilvl="0">
      <w:start w:val="1"/>
      <w:numFmt w:val="bullet"/>
      <w:lvlText w:val="●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ACA228D"/>
    <w:multiLevelType w:val="hybridMultilevel"/>
    <w:tmpl w:val="9544EAB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2983"/>
    <w:multiLevelType w:val="multilevel"/>
    <w:tmpl w:val="8ACE86F4"/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2336DBC"/>
    <w:multiLevelType w:val="multilevel"/>
    <w:tmpl w:val="35543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3031267"/>
    <w:multiLevelType w:val="multilevel"/>
    <w:tmpl w:val="3ABA6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4606994"/>
    <w:multiLevelType w:val="multilevel"/>
    <w:tmpl w:val="5DB09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F681B4C"/>
    <w:multiLevelType w:val="multilevel"/>
    <w:tmpl w:val="D616B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FB81D06"/>
    <w:multiLevelType w:val="multilevel"/>
    <w:tmpl w:val="42FAD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FD8592E"/>
    <w:multiLevelType w:val="multilevel"/>
    <w:tmpl w:val="02F60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9EE56E2"/>
    <w:multiLevelType w:val="hybridMultilevel"/>
    <w:tmpl w:val="EB245416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5A3C7201"/>
    <w:multiLevelType w:val="hybridMultilevel"/>
    <w:tmpl w:val="7B1A3C1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01FF1"/>
    <w:multiLevelType w:val="multilevel"/>
    <w:tmpl w:val="3D7AE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8DE52AB"/>
    <w:multiLevelType w:val="multilevel"/>
    <w:tmpl w:val="4A96B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7B17DE"/>
    <w:multiLevelType w:val="multilevel"/>
    <w:tmpl w:val="A3545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AA85D9A"/>
    <w:multiLevelType w:val="multilevel"/>
    <w:tmpl w:val="669E3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E491A35"/>
    <w:multiLevelType w:val="multilevel"/>
    <w:tmpl w:val="5202B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7180522">
    <w:abstractNumId w:val="24"/>
  </w:num>
  <w:num w:numId="2" w16cid:durableId="951395608">
    <w:abstractNumId w:val="13"/>
  </w:num>
  <w:num w:numId="3" w16cid:durableId="1632055529">
    <w:abstractNumId w:val="5"/>
  </w:num>
  <w:num w:numId="4" w16cid:durableId="2076278268">
    <w:abstractNumId w:val="10"/>
  </w:num>
  <w:num w:numId="5" w16cid:durableId="957956429">
    <w:abstractNumId w:val="23"/>
  </w:num>
  <w:num w:numId="6" w16cid:durableId="202908536">
    <w:abstractNumId w:val="16"/>
  </w:num>
  <w:num w:numId="7" w16cid:durableId="1699702168">
    <w:abstractNumId w:val="4"/>
  </w:num>
  <w:num w:numId="8" w16cid:durableId="906381641">
    <w:abstractNumId w:val="6"/>
  </w:num>
  <w:num w:numId="9" w16cid:durableId="800079236">
    <w:abstractNumId w:val="1"/>
  </w:num>
  <w:num w:numId="10" w16cid:durableId="1883444178">
    <w:abstractNumId w:val="17"/>
  </w:num>
  <w:num w:numId="11" w16cid:durableId="1858033413">
    <w:abstractNumId w:val="18"/>
  </w:num>
  <w:num w:numId="12" w16cid:durableId="717318944">
    <w:abstractNumId w:val="8"/>
  </w:num>
  <w:num w:numId="13" w16cid:durableId="661783735">
    <w:abstractNumId w:val="9"/>
  </w:num>
  <w:num w:numId="14" w16cid:durableId="2071612373">
    <w:abstractNumId w:val="14"/>
  </w:num>
  <w:num w:numId="15" w16cid:durableId="1175924580">
    <w:abstractNumId w:val="2"/>
  </w:num>
  <w:num w:numId="16" w16cid:durableId="134177446">
    <w:abstractNumId w:val="22"/>
  </w:num>
  <w:num w:numId="17" w16cid:durableId="110366710">
    <w:abstractNumId w:val="21"/>
  </w:num>
  <w:num w:numId="18" w16cid:durableId="552615560">
    <w:abstractNumId w:val="3"/>
  </w:num>
  <w:num w:numId="19" w16cid:durableId="1134172957">
    <w:abstractNumId w:val="12"/>
  </w:num>
  <w:num w:numId="20" w16cid:durableId="937566484">
    <w:abstractNumId w:val="25"/>
  </w:num>
  <w:num w:numId="21" w16cid:durableId="1550993531">
    <w:abstractNumId w:val="7"/>
  </w:num>
  <w:num w:numId="22" w16cid:durableId="1728188151">
    <w:abstractNumId w:val="15"/>
  </w:num>
  <w:num w:numId="23" w16cid:durableId="829444744">
    <w:abstractNumId w:val="19"/>
  </w:num>
  <w:num w:numId="24" w16cid:durableId="1003628382">
    <w:abstractNumId w:val="20"/>
  </w:num>
  <w:num w:numId="25" w16cid:durableId="1901163456">
    <w:abstractNumId w:val="0"/>
  </w:num>
  <w:num w:numId="26" w16cid:durableId="200790383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on Taylor">
    <w15:presenceInfo w15:providerId="AD" w15:userId="S-1-5-21-6791313-351560616-2519392640-53571"/>
  </w15:person>
  <w15:person w15:author="Anastacio, Joanna">
    <w15:presenceInfo w15:providerId="AD" w15:userId="S::Joanna.Anastacio@gov.gg::913d961e-b28a-4888-a6fe-7e96b736f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0D"/>
    <w:rsid w:val="00001F00"/>
    <w:rsid w:val="000136A3"/>
    <w:rsid w:val="0001437B"/>
    <w:rsid w:val="0004330D"/>
    <w:rsid w:val="00057B82"/>
    <w:rsid w:val="000712C5"/>
    <w:rsid w:val="000753F5"/>
    <w:rsid w:val="000A79ED"/>
    <w:rsid w:val="000B22D6"/>
    <w:rsid w:val="000D155C"/>
    <w:rsid w:val="000D3543"/>
    <w:rsid w:val="000D56A2"/>
    <w:rsid w:val="000D7BDF"/>
    <w:rsid w:val="00102DBE"/>
    <w:rsid w:val="00122731"/>
    <w:rsid w:val="00133CCA"/>
    <w:rsid w:val="00162A55"/>
    <w:rsid w:val="00182CF4"/>
    <w:rsid w:val="00191F68"/>
    <w:rsid w:val="00195845"/>
    <w:rsid w:val="001A53DC"/>
    <w:rsid w:val="001C01F2"/>
    <w:rsid w:val="001C1736"/>
    <w:rsid w:val="001C5C96"/>
    <w:rsid w:val="001E1635"/>
    <w:rsid w:val="001F3505"/>
    <w:rsid w:val="001F476E"/>
    <w:rsid w:val="0021524C"/>
    <w:rsid w:val="002163E8"/>
    <w:rsid w:val="002417BE"/>
    <w:rsid w:val="002439AD"/>
    <w:rsid w:val="0025130E"/>
    <w:rsid w:val="00251DEB"/>
    <w:rsid w:val="00252177"/>
    <w:rsid w:val="0025518A"/>
    <w:rsid w:val="0027161E"/>
    <w:rsid w:val="002A1A7E"/>
    <w:rsid w:val="002B045A"/>
    <w:rsid w:val="002B06E7"/>
    <w:rsid w:val="002D206C"/>
    <w:rsid w:val="00312CA8"/>
    <w:rsid w:val="0031748D"/>
    <w:rsid w:val="00331A77"/>
    <w:rsid w:val="00333D1F"/>
    <w:rsid w:val="00340651"/>
    <w:rsid w:val="00372EF3"/>
    <w:rsid w:val="00375398"/>
    <w:rsid w:val="00396408"/>
    <w:rsid w:val="003B3C47"/>
    <w:rsid w:val="003D0150"/>
    <w:rsid w:val="003D09F3"/>
    <w:rsid w:val="003D4BCA"/>
    <w:rsid w:val="003E4B09"/>
    <w:rsid w:val="003E7960"/>
    <w:rsid w:val="0041063A"/>
    <w:rsid w:val="0042087D"/>
    <w:rsid w:val="004522D2"/>
    <w:rsid w:val="00470074"/>
    <w:rsid w:val="00477CC3"/>
    <w:rsid w:val="00496E59"/>
    <w:rsid w:val="004E3F05"/>
    <w:rsid w:val="00541283"/>
    <w:rsid w:val="005501B0"/>
    <w:rsid w:val="00551693"/>
    <w:rsid w:val="005A054E"/>
    <w:rsid w:val="005B3194"/>
    <w:rsid w:val="005D57CC"/>
    <w:rsid w:val="005E79D2"/>
    <w:rsid w:val="005F20E3"/>
    <w:rsid w:val="005F462A"/>
    <w:rsid w:val="0061127C"/>
    <w:rsid w:val="00622015"/>
    <w:rsid w:val="006346CC"/>
    <w:rsid w:val="006423FE"/>
    <w:rsid w:val="006464C6"/>
    <w:rsid w:val="00647D36"/>
    <w:rsid w:val="00670BF6"/>
    <w:rsid w:val="006717F0"/>
    <w:rsid w:val="0068040D"/>
    <w:rsid w:val="006825F4"/>
    <w:rsid w:val="0068390D"/>
    <w:rsid w:val="006879CE"/>
    <w:rsid w:val="006B4856"/>
    <w:rsid w:val="006C65A6"/>
    <w:rsid w:val="006D0D4E"/>
    <w:rsid w:val="006D2A1D"/>
    <w:rsid w:val="006E4BAF"/>
    <w:rsid w:val="006E69D1"/>
    <w:rsid w:val="006E7230"/>
    <w:rsid w:val="006E79ED"/>
    <w:rsid w:val="006F1089"/>
    <w:rsid w:val="00701EF8"/>
    <w:rsid w:val="007042CD"/>
    <w:rsid w:val="00721436"/>
    <w:rsid w:val="00726880"/>
    <w:rsid w:val="00740E73"/>
    <w:rsid w:val="00763F78"/>
    <w:rsid w:val="007807B8"/>
    <w:rsid w:val="00780CB0"/>
    <w:rsid w:val="00787256"/>
    <w:rsid w:val="007A6FDE"/>
    <w:rsid w:val="007F1062"/>
    <w:rsid w:val="00802DFC"/>
    <w:rsid w:val="00810125"/>
    <w:rsid w:val="00811DBC"/>
    <w:rsid w:val="00820259"/>
    <w:rsid w:val="008218FB"/>
    <w:rsid w:val="00821FF6"/>
    <w:rsid w:val="008519A9"/>
    <w:rsid w:val="008553E1"/>
    <w:rsid w:val="00860C95"/>
    <w:rsid w:val="00864EA0"/>
    <w:rsid w:val="00881308"/>
    <w:rsid w:val="00886CE6"/>
    <w:rsid w:val="00887AB9"/>
    <w:rsid w:val="00887DFE"/>
    <w:rsid w:val="008B4CBB"/>
    <w:rsid w:val="008B6200"/>
    <w:rsid w:val="008C6617"/>
    <w:rsid w:val="008E1032"/>
    <w:rsid w:val="008E2C4F"/>
    <w:rsid w:val="0090018D"/>
    <w:rsid w:val="009024EA"/>
    <w:rsid w:val="00902E13"/>
    <w:rsid w:val="00903BEE"/>
    <w:rsid w:val="00930102"/>
    <w:rsid w:val="009311C3"/>
    <w:rsid w:val="0093494C"/>
    <w:rsid w:val="009552F7"/>
    <w:rsid w:val="0095598C"/>
    <w:rsid w:val="009A74A3"/>
    <w:rsid w:val="009B1636"/>
    <w:rsid w:val="009E3629"/>
    <w:rsid w:val="009E6F2C"/>
    <w:rsid w:val="00A011D8"/>
    <w:rsid w:val="00A01248"/>
    <w:rsid w:val="00A015E8"/>
    <w:rsid w:val="00A11D89"/>
    <w:rsid w:val="00A227AB"/>
    <w:rsid w:val="00A336B1"/>
    <w:rsid w:val="00A37EC5"/>
    <w:rsid w:val="00A46453"/>
    <w:rsid w:val="00A852A5"/>
    <w:rsid w:val="00A87609"/>
    <w:rsid w:val="00A93AC3"/>
    <w:rsid w:val="00AB2678"/>
    <w:rsid w:val="00AD3876"/>
    <w:rsid w:val="00AD3FBA"/>
    <w:rsid w:val="00AF4BA1"/>
    <w:rsid w:val="00B00448"/>
    <w:rsid w:val="00B04730"/>
    <w:rsid w:val="00B13400"/>
    <w:rsid w:val="00B31334"/>
    <w:rsid w:val="00B41D4C"/>
    <w:rsid w:val="00B6106F"/>
    <w:rsid w:val="00B72D7E"/>
    <w:rsid w:val="00B76A80"/>
    <w:rsid w:val="00BB4935"/>
    <w:rsid w:val="00BD712A"/>
    <w:rsid w:val="00BE42BA"/>
    <w:rsid w:val="00BF7C69"/>
    <w:rsid w:val="00C038B7"/>
    <w:rsid w:val="00C11219"/>
    <w:rsid w:val="00C11B84"/>
    <w:rsid w:val="00C21504"/>
    <w:rsid w:val="00C4000A"/>
    <w:rsid w:val="00C4763D"/>
    <w:rsid w:val="00C57385"/>
    <w:rsid w:val="00C72604"/>
    <w:rsid w:val="00CA1615"/>
    <w:rsid w:val="00CA2EE4"/>
    <w:rsid w:val="00CA7F59"/>
    <w:rsid w:val="00CB1432"/>
    <w:rsid w:val="00CB44FA"/>
    <w:rsid w:val="00CC05E1"/>
    <w:rsid w:val="00CC6031"/>
    <w:rsid w:val="00CC68C3"/>
    <w:rsid w:val="00CE6B05"/>
    <w:rsid w:val="00CF19D2"/>
    <w:rsid w:val="00D06316"/>
    <w:rsid w:val="00D13479"/>
    <w:rsid w:val="00D36AAB"/>
    <w:rsid w:val="00D6455D"/>
    <w:rsid w:val="00D83F92"/>
    <w:rsid w:val="00DA1F58"/>
    <w:rsid w:val="00DB1238"/>
    <w:rsid w:val="00DB51B3"/>
    <w:rsid w:val="00DC4FC9"/>
    <w:rsid w:val="00DE7690"/>
    <w:rsid w:val="00DF4649"/>
    <w:rsid w:val="00E04FF2"/>
    <w:rsid w:val="00E113D0"/>
    <w:rsid w:val="00E23105"/>
    <w:rsid w:val="00E252D2"/>
    <w:rsid w:val="00E2709D"/>
    <w:rsid w:val="00E279CC"/>
    <w:rsid w:val="00E318D7"/>
    <w:rsid w:val="00E356C9"/>
    <w:rsid w:val="00E35AFF"/>
    <w:rsid w:val="00E649AA"/>
    <w:rsid w:val="00E65295"/>
    <w:rsid w:val="00EB67A2"/>
    <w:rsid w:val="00EC39C3"/>
    <w:rsid w:val="00ED54EA"/>
    <w:rsid w:val="00EF1363"/>
    <w:rsid w:val="00F01356"/>
    <w:rsid w:val="00F07BAD"/>
    <w:rsid w:val="00F25B73"/>
    <w:rsid w:val="00F279AB"/>
    <w:rsid w:val="00F34434"/>
    <w:rsid w:val="00F419AA"/>
    <w:rsid w:val="00F567B0"/>
    <w:rsid w:val="00F61F20"/>
    <w:rsid w:val="00F705CA"/>
    <w:rsid w:val="00FA3EDD"/>
    <w:rsid w:val="00FB08D9"/>
    <w:rsid w:val="00FB1BC8"/>
    <w:rsid w:val="00FB6D17"/>
    <w:rsid w:val="00FD77E6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76064"/>
  <w15:docId w15:val="{0862A432-1003-42AE-AE34-EC57142C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01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5E8"/>
  </w:style>
  <w:style w:type="paragraph" w:styleId="Footer">
    <w:name w:val="footer"/>
    <w:basedOn w:val="Normal"/>
    <w:link w:val="FooterChar"/>
    <w:uiPriority w:val="99"/>
    <w:unhideWhenUsed/>
    <w:rsid w:val="00A01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5E8"/>
  </w:style>
  <w:style w:type="paragraph" w:styleId="ListParagraph">
    <w:name w:val="List Paragraph"/>
    <w:basedOn w:val="Normal"/>
    <w:uiPriority w:val="34"/>
    <w:qFormat/>
    <w:rsid w:val="006220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6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A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4500CE02E6247ABE989F182B0430D" ma:contentTypeVersion="8" ma:contentTypeDescription="Create a new document." ma:contentTypeScope="" ma:versionID="c7a39b4e45d68b912fc17f064459fc90">
  <xsd:schema xmlns:xsd="http://www.w3.org/2001/XMLSchema" xmlns:xs="http://www.w3.org/2001/XMLSchema" xmlns:p="http://schemas.microsoft.com/office/2006/metadata/properties" xmlns:ns2="99ad1de3-bdc1-41f9-9df8-67b2df93937f" targetNamespace="http://schemas.microsoft.com/office/2006/metadata/properties" ma:root="true" ma:fieldsID="7de8f189681d485bcb461d61934f0627" ns2:_="">
    <xsd:import namespace="99ad1de3-bdc1-41f9-9df8-67b2df939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ofMeeting" minOccurs="0"/>
                <xsd:element ref="ns2:Date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d1de3-bdc1-41f9-9df8-67b2df93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ofMeeting" ma:index="12" nillable="true" ma:displayName="Date of Meeting" ma:format="DateOnly" ma:internalName="DateofMeeting">
      <xsd:simpleType>
        <xsd:restriction base="dms:DateTim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Programme" ma:index="14" nillable="true" ma:displayName="Programme" ma:format="Dropdown" ma:internalName="Program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Sc Adult Nursing"/>
                    <xsd:enumeration value="FdSc Nursing Associate"/>
                    <xsd:enumeration value="PG Cert Teaching"/>
                    <xsd:enumeration value="Masters Programm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9ad1de3-bdc1-41f9-9df8-67b2df93937f" xsi:nil="true"/>
    <Programme xmlns="99ad1de3-bdc1-41f9-9df8-67b2df93937f" xsi:nil="true"/>
    <DateofMeeting xmlns="99ad1de3-bdc1-41f9-9df8-67b2df9393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85FEA-0959-4E2E-A9F8-12AFAA210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d1de3-bdc1-41f9-9df8-67b2df93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53AAC-70BE-4972-8F3B-1FDEF5FEBAAA}">
  <ds:schemaRefs>
    <ds:schemaRef ds:uri="http://purl.org/dc/terms/"/>
    <ds:schemaRef ds:uri="http://schemas.openxmlformats.org/package/2006/metadata/core-properties"/>
    <ds:schemaRef ds:uri="http://purl.org/dc/dcmitype/"/>
    <ds:schemaRef ds:uri="99ad1de3-bdc1-41f9-9df8-67b2df93937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802786-212F-4D65-9024-5D184F1F9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Taylor</dc:creator>
  <cp:lastModifiedBy>Anastacio, Joanna</cp:lastModifiedBy>
  <cp:revision>13</cp:revision>
  <dcterms:created xsi:type="dcterms:W3CDTF">2025-04-16T09:01:00Z</dcterms:created>
  <dcterms:modified xsi:type="dcterms:W3CDTF">2025-05-06T20:32:00Z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0x0101004F64500CE02E6247ABE989F182B0430D</vt:lpwstr>
  </property>
</Properties>
</file>